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0"/>
        <w:jc w:val="center"/>
        <w:rPr>
          <w:rFonts w:ascii="Calibri" w:hAnsi="Calibri" w:cs="Calibri"/>
          <w:i w:val="0"/>
          <w:caps w:val="0"/>
          <w:color w:val="000000"/>
          <w:spacing w:val="0"/>
          <w:sz w:val="21"/>
          <w:szCs w:val="21"/>
        </w:rPr>
      </w:pPr>
      <w:bookmarkStart w:id="0" w:name="_GoBack"/>
      <w:bookmarkEnd w:id="0"/>
      <w:r>
        <w:rPr>
          <w:rFonts w:ascii="方正小标宋简体" w:hAnsi="方正小标宋简体" w:eastAsia="方正小标宋简体" w:cs="方正小标宋简体"/>
          <w:i w:val="0"/>
          <w:caps w:val="0"/>
          <w:color w:val="000000"/>
          <w:spacing w:val="0"/>
          <w:kern w:val="0"/>
          <w:sz w:val="44"/>
          <w:szCs w:val="44"/>
          <w:shd w:val="clear" w:color="auto" w:fill="FFFFFF"/>
          <w:lang w:val="en-US" w:eastAsia="zh-CN" w:bidi="ar"/>
        </w:rPr>
        <w:t>黑龙江省成人高等院校教师</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0"/>
        <w:jc w:val="center"/>
        <w:rPr>
          <w:rFonts w:hint="default" w:ascii="Calibri" w:hAnsi="Calibri" w:cs="Calibri"/>
          <w:i w:val="0"/>
          <w:caps w:val="0"/>
          <w:color w:val="000000"/>
          <w:spacing w:val="0"/>
          <w:sz w:val="21"/>
          <w:szCs w:val="21"/>
        </w:rPr>
      </w:pPr>
      <w:r>
        <w:rPr>
          <w:rFonts w:hint="eastAsia" w:ascii="方正小标宋简体" w:hAnsi="方正小标宋简体" w:eastAsia="方正小标宋简体" w:cs="方正小标宋简体"/>
          <w:i w:val="0"/>
          <w:caps w:val="0"/>
          <w:color w:val="000000"/>
          <w:spacing w:val="0"/>
          <w:kern w:val="0"/>
          <w:sz w:val="44"/>
          <w:szCs w:val="44"/>
          <w:shd w:val="clear" w:color="auto" w:fill="FFFFFF"/>
          <w:lang w:val="en-US" w:eastAsia="zh-CN" w:bidi="ar"/>
        </w:rPr>
        <w:t>专业技术职务任职资格评价标准</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0"/>
        <w:jc w:val="center"/>
        <w:rPr>
          <w:rFonts w:hint="default" w:ascii="Calibri" w:hAnsi="Calibri" w:cs="Calibri"/>
          <w:i w:val="0"/>
          <w:caps w:val="0"/>
          <w:color w:val="000000"/>
          <w:spacing w:val="0"/>
          <w:sz w:val="21"/>
          <w:szCs w:val="21"/>
        </w:rPr>
      </w:pP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0"/>
        <w:jc w:val="center"/>
        <w:rPr>
          <w:rFonts w:hint="default" w:ascii="Calibri" w:hAnsi="Calibri" w:cs="Calibri"/>
          <w:i w:val="0"/>
          <w:caps w:val="0"/>
          <w:color w:val="000000"/>
          <w:spacing w:val="0"/>
          <w:sz w:val="21"/>
          <w:szCs w:val="21"/>
        </w:rPr>
      </w:pPr>
      <w:r>
        <w:rPr>
          <w:rFonts w:ascii="黑体" w:hAnsi="宋体" w:eastAsia="黑体" w:cs="黑体"/>
          <w:i w:val="0"/>
          <w:caps w:val="0"/>
          <w:color w:val="000000"/>
          <w:spacing w:val="0"/>
          <w:kern w:val="0"/>
          <w:sz w:val="32"/>
          <w:szCs w:val="32"/>
          <w:shd w:val="clear" w:color="auto" w:fill="FFFFFF"/>
          <w:lang w:val="en-US" w:eastAsia="zh-CN" w:bidi="ar"/>
        </w:rPr>
        <w:t>第一章</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  </w:t>
      </w:r>
      <w:r>
        <w:rPr>
          <w:rFonts w:hint="eastAsia" w:ascii="黑体" w:hAnsi="宋体" w:eastAsia="黑体" w:cs="黑体"/>
          <w:i w:val="0"/>
          <w:caps w:val="0"/>
          <w:color w:val="000000"/>
          <w:spacing w:val="0"/>
          <w:kern w:val="0"/>
          <w:sz w:val="32"/>
          <w:szCs w:val="32"/>
          <w:shd w:val="clear" w:color="auto" w:fill="FFFFFF"/>
          <w:lang w:val="en-US" w:eastAsia="zh-CN" w:bidi="ar"/>
        </w:rPr>
        <w:t>总</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  </w:t>
      </w:r>
      <w:r>
        <w:rPr>
          <w:rFonts w:hint="eastAsia" w:ascii="黑体" w:hAnsi="宋体" w:eastAsia="黑体" w:cs="黑体"/>
          <w:i w:val="0"/>
          <w:caps w:val="0"/>
          <w:color w:val="000000"/>
          <w:spacing w:val="0"/>
          <w:kern w:val="0"/>
          <w:sz w:val="32"/>
          <w:szCs w:val="32"/>
          <w:shd w:val="clear" w:color="auto" w:fill="FFFFFF"/>
          <w:lang w:val="en-US" w:eastAsia="zh-CN" w:bidi="ar"/>
        </w:rPr>
        <w:t>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18"/>
          <w:szCs w:val="18"/>
        </w:rPr>
      </w:pPr>
      <w:r>
        <w:rPr>
          <w:rFonts w:hint="default" w:ascii="Times New Roman" w:hAnsi="Times New Roman" w:cs="Times New Roman"/>
          <w:i w:val="0"/>
          <w:caps w:val="0"/>
          <w:color w:val="000000"/>
          <w:spacing w:val="0"/>
          <w:sz w:val="32"/>
          <w:szCs w:val="32"/>
          <w:shd w:val="clear" w:color="auto"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18"/>
          <w:szCs w:val="18"/>
        </w:rPr>
      </w:pPr>
      <w:r>
        <w:rPr>
          <w:rFonts w:hint="eastAsia" w:ascii="黑体" w:hAnsi="宋体" w:eastAsia="黑体" w:cs="黑体"/>
          <w:i w:val="0"/>
          <w:caps w:val="0"/>
          <w:color w:val="000000"/>
          <w:spacing w:val="0"/>
          <w:sz w:val="32"/>
          <w:szCs w:val="32"/>
          <w:shd w:val="clear" w:color="auto" w:fill="FFFFFF"/>
        </w:rPr>
        <w:t>第一条</w:t>
      </w:r>
      <w:r>
        <w:rPr>
          <w:rFonts w:hint="default" w:ascii="Times New Roman" w:hAnsi="Times New Roman" w:cs="Times New Roman"/>
          <w:i w:val="0"/>
          <w:caps w:val="0"/>
          <w:color w:val="000000"/>
          <w:spacing w:val="0"/>
          <w:sz w:val="32"/>
          <w:szCs w:val="32"/>
          <w:shd w:val="clear" w:color="auto" w:fill="FFFFFF"/>
        </w:rPr>
        <w:t>  </w:t>
      </w:r>
      <w:r>
        <w:rPr>
          <w:rFonts w:ascii="仿宋_GB2312" w:hAnsi="Times New Roman" w:eastAsia="仿宋_GB2312" w:cs="仿宋_GB2312"/>
          <w:i w:val="0"/>
          <w:caps w:val="0"/>
          <w:color w:val="000000"/>
          <w:spacing w:val="0"/>
          <w:sz w:val="32"/>
          <w:szCs w:val="32"/>
          <w:shd w:val="clear" w:color="auto" w:fill="FFFFFF"/>
        </w:rPr>
        <w:t>为科学、客观、公正评价成人高校教师的品德、能力、业绩，根据人社部、教育部《关于深化高等学校教师职称制度改革的指导意见》（人社部发〔</w:t>
      </w:r>
      <w:r>
        <w:rPr>
          <w:rFonts w:hint="default" w:ascii="Times New Roman" w:hAnsi="Times New Roman" w:cs="Times New Roman"/>
          <w:i w:val="0"/>
          <w:caps w:val="0"/>
          <w:color w:val="000000"/>
          <w:spacing w:val="0"/>
          <w:sz w:val="32"/>
          <w:szCs w:val="32"/>
          <w:shd w:val="clear" w:color="auto" w:fill="FFFFFF"/>
        </w:rPr>
        <w:t>2020</w:t>
      </w:r>
      <w:r>
        <w:rPr>
          <w:rFonts w:hint="eastAsia" w:ascii="仿宋_GB2312" w:hAnsi="Times New Roman" w:eastAsia="仿宋_GB2312" w:cs="仿宋_GB2312"/>
          <w:i w:val="0"/>
          <w:caps w:val="0"/>
          <w:color w:val="000000"/>
          <w:spacing w:val="0"/>
          <w:sz w:val="32"/>
          <w:szCs w:val="32"/>
          <w:shd w:val="clear" w:color="auto" w:fill="FFFFFF"/>
        </w:rPr>
        <w:t>〕</w:t>
      </w:r>
      <w:r>
        <w:rPr>
          <w:rFonts w:hint="default" w:ascii="Times New Roman" w:hAnsi="Times New Roman" w:cs="Times New Roman"/>
          <w:i w:val="0"/>
          <w:caps w:val="0"/>
          <w:color w:val="000000"/>
          <w:spacing w:val="0"/>
          <w:sz w:val="32"/>
          <w:szCs w:val="32"/>
          <w:shd w:val="clear" w:color="auto" w:fill="FFFFFF"/>
        </w:rPr>
        <w:t>100</w:t>
      </w:r>
      <w:r>
        <w:rPr>
          <w:rFonts w:hint="eastAsia" w:ascii="仿宋_GB2312" w:hAnsi="Times New Roman" w:eastAsia="仿宋_GB2312" w:cs="仿宋_GB2312"/>
          <w:i w:val="0"/>
          <w:caps w:val="0"/>
          <w:color w:val="000000"/>
          <w:spacing w:val="0"/>
          <w:sz w:val="32"/>
          <w:szCs w:val="32"/>
          <w:shd w:val="clear" w:color="auto" w:fill="FFFFFF"/>
        </w:rPr>
        <w:t>号）及相关政策规定，结合我省成人高校教师队伍实际，制定本标准。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18"/>
          <w:szCs w:val="18"/>
        </w:rPr>
      </w:pPr>
      <w:r>
        <w:rPr>
          <w:rFonts w:hint="eastAsia" w:ascii="黑体" w:hAnsi="宋体" w:eastAsia="黑体" w:cs="黑体"/>
          <w:i w:val="0"/>
          <w:caps w:val="0"/>
          <w:color w:val="000000"/>
          <w:spacing w:val="0"/>
          <w:sz w:val="32"/>
          <w:szCs w:val="32"/>
          <w:shd w:val="clear" w:color="auto" w:fill="FFFFFF"/>
        </w:rPr>
        <w:t>第二条</w:t>
      </w:r>
      <w:r>
        <w:rPr>
          <w:rFonts w:hint="default" w:ascii="Times New Roman" w:hAnsi="Times New Roman" w:cs="Times New Roman"/>
          <w:i w:val="0"/>
          <w:caps w:val="0"/>
          <w:color w:val="000000"/>
          <w:spacing w:val="0"/>
          <w:sz w:val="32"/>
          <w:szCs w:val="32"/>
          <w:shd w:val="clear" w:color="auto" w:fill="FFFFFF"/>
        </w:rPr>
        <w:t>  </w:t>
      </w:r>
      <w:r>
        <w:rPr>
          <w:rFonts w:hint="eastAsia" w:ascii="仿宋_GB2312" w:hAnsi="Times New Roman" w:eastAsia="仿宋_GB2312" w:cs="仿宋_GB2312"/>
          <w:i w:val="0"/>
          <w:caps w:val="0"/>
          <w:color w:val="000000"/>
          <w:spacing w:val="0"/>
          <w:sz w:val="32"/>
          <w:szCs w:val="32"/>
          <w:shd w:val="clear" w:color="auto" w:fill="FFFFFF"/>
        </w:rPr>
        <w:t>适用范围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18"/>
          <w:szCs w:val="18"/>
        </w:rPr>
      </w:pPr>
      <w:r>
        <w:rPr>
          <w:rFonts w:hint="eastAsia" w:ascii="仿宋_GB2312" w:hAnsi="Times New Roman" w:eastAsia="仿宋_GB2312" w:cs="仿宋_GB2312"/>
          <w:i w:val="0"/>
          <w:caps w:val="0"/>
          <w:color w:val="000000"/>
          <w:spacing w:val="0"/>
          <w:sz w:val="32"/>
          <w:szCs w:val="32"/>
          <w:shd w:val="clear" w:color="auto" w:fill="FFFFFF"/>
        </w:rPr>
        <w:t>全省成人高等院校中从事教育教学工作且被聘专业技术岗位的专业课教师、公共课教师。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18"/>
          <w:szCs w:val="18"/>
        </w:rPr>
      </w:pPr>
      <w:r>
        <w:rPr>
          <w:rFonts w:hint="eastAsia" w:ascii="黑体" w:hAnsi="宋体" w:eastAsia="黑体" w:cs="黑体"/>
          <w:i w:val="0"/>
          <w:caps w:val="0"/>
          <w:color w:val="000000"/>
          <w:spacing w:val="0"/>
          <w:sz w:val="32"/>
          <w:szCs w:val="32"/>
          <w:shd w:val="clear" w:color="auto" w:fill="FFFFFF"/>
        </w:rPr>
        <w:t>第三条</w:t>
      </w:r>
      <w:r>
        <w:rPr>
          <w:rFonts w:hint="default" w:ascii="Times New Roman" w:hAnsi="Times New Roman" w:cs="Times New Roman"/>
          <w:i w:val="0"/>
          <w:caps w:val="0"/>
          <w:color w:val="000000"/>
          <w:spacing w:val="0"/>
          <w:sz w:val="32"/>
          <w:szCs w:val="32"/>
          <w:shd w:val="clear" w:color="auto" w:fill="FFFFFF"/>
        </w:rPr>
        <w:t>  </w:t>
      </w:r>
      <w:r>
        <w:rPr>
          <w:rFonts w:hint="eastAsia" w:ascii="仿宋_GB2312" w:hAnsi="Times New Roman" w:eastAsia="仿宋_GB2312" w:cs="仿宋_GB2312"/>
          <w:i w:val="0"/>
          <w:caps w:val="0"/>
          <w:color w:val="000000"/>
          <w:spacing w:val="0"/>
          <w:sz w:val="32"/>
          <w:szCs w:val="32"/>
          <w:shd w:val="clear" w:color="auto" w:fill="FFFFFF"/>
        </w:rPr>
        <w:t>专业划分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18"/>
          <w:szCs w:val="18"/>
        </w:rPr>
      </w:pPr>
      <w:r>
        <w:rPr>
          <w:rFonts w:hint="eastAsia" w:ascii="仿宋_GB2312" w:hAnsi="Times New Roman" w:eastAsia="仿宋_GB2312" w:cs="仿宋_GB2312"/>
          <w:i w:val="0"/>
          <w:caps w:val="0"/>
          <w:color w:val="000000"/>
          <w:spacing w:val="0"/>
          <w:sz w:val="32"/>
          <w:szCs w:val="32"/>
          <w:shd w:val="clear" w:color="auto" w:fill="FFFFFF"/>
        </w:rPr>
        <w:t>根据国家《普通高等学校本科专业目录》《普通高等学校高等职业教育专科专业目录》和《高等学历继续教育补充专业目录》中学科、专业设置，结合学校实际情况自主划分，并按国家统一规定动态调整。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18"/>
          <w:szCs w:val="18"/>
        </w:rPr>
      </w:pPr>
      <w:r>
        <w:rPr>
          <w:rFonts w:hint="eastAsia" w:ascii="黑体" w:hAnsi="宋体" w:eastAsia="黑体" w:cs="黑体"/>
          <w:i w:val="0"/>
          <w:caps w:val="0"/>
          <w:color w:val="000000"/>
          <w:spacing w:val="0"/>
          <w:sz w:val="32"/>
          <w:szCs w:val="32"/>
          <w:shd w:val="clear" w:color="auto" w:fill="FFFFFF"/>
        </w:rPr>
        <w:t>第四条</w:t>
      </w:r>
      <w:r>
        <w:rPr>
          <w:rFonts w:hint="default" w:ascii="Times New Roman" w:hAnsi="Times New Roman" w:cs="Times New Roman"/>
          <w:i w:val="0"/>
          <w:caps w:val="0"/>
          <w:color w:val="000000"/>
          <w:spacing w:val="0"/>
          <w:sz w:val="32"/>
          <w:szCs w:val="32"/>
          <w:shd w:val="clear" w:color="auto" w:fill="FFFFFF"/>
        </w:rPr>
        <w:t>  </w:t>
      </w:r>
      <w:r>
        <w:rPr>
          <w:rFonts w:hint="eastAsia" w:ascii="仿宋_GB2312" w:hAnsi="Times New Roman" w:eastAsia="仿宋_GB2312" w:cs="仿宋_GB2312"/>
          <w:i w:val="0"/>
          <w:caps w:val="0"/>
          <w:color w:val="000000"/>
          <w:spacing w:val="0"/>
          <w:sz w:val="32"/>
          <w:szCs w:val="32"/>
          <w:shd w:val="clear" w:color="auto" w:fill="FFFFFF"/>
        </w:rPr>
        <w:t>资格名称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18"/>
          <w:szCs w:val="18"/>
        </w:rPr>
      </w:pPr>
      <w:r>
        <w:rPr>
          <w:rFonts w:hint="eastAsia" w:ascii="仿宋_GB2312" w:hAnsi="Times New Roman" w:eastAsia="仿宋_GB2312" w:cs="仿宋_GB2312"/>
          <w:i w:val="0"/>
          <w:caps w:val="0"/>
          <w:color w:val="000000"/>
          <w:spacing w:val="0"/>
          <w:sz w:val="32"/>
          <w:szCs w:val="32"/>
          <w:shd w:val="clear" w:color="auto" w:fill="FFFFFF"/>
        </w:rPr>
        <w:t>一般设置初级、中级、高级，其中高级分设副高级和正高级。初级、中级、副高级、正高级职称名称依次为助教、讲师、副教授、教授。</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0"/>
        <w:jc w:val="center"/>
        <w:rPr>
          <w:rFonts w:hint="default" w:ascii="Calibri" w:hAnsi="Calibri" w:cs="Calibri"/>
          <w:i w:val="0"/>
          <w:caps w:val="0"/>
          <w:color w:val="000000"/>
          <w:spacing w:val="0"/>
          <w:sz w:val="21"/>
          <w:szCs w:val="21"/>
        </w:rPr>
      </w:pP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0"/>
        <w:jc w:val="center"/>
        <w:rPr>
          <w:rFonts w:hint="default" w:ascii="Calibri" w:hAnsi="Calibri" w:cs="Calibri"/>
          <w:i w:val="0"/>
          <w:caps w:val="0"/>
          <w:color w:val="000000"/>
          <w:spacing w:val="0"/>
          <w:sz w:val="21"/>
          <w:szCs w:val="21"/>
        </w:rPr>
      </w:pPr>
      <w:r>
        <w:rPr>
          <w:rFonts w:hint="eastAsia" w:ascii="黑体" w:hAnsi="宋体" w:eastAsia="黑体" w:cs="黑体"/>
          <w:i w:val="0"/>
          <w:caps w:val="0"/>
          <w:color w:val="000000"/>
          <w:spacing w:val="0"/>
          <w:kern w:val="0"/>
          <w:sz w:val="32"/>
          <w:szCs w:val="32"/>
          <w:shd w:val="clear" w:color="auto" w:fill="FFFFFF"/>
          <w:lang w:val="en-US" w:eastAsia="zh-CN" w:bidi="ar"/>
        </w:rPr>
        <w:t>第二章</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  </w:t>
      </w:r>
      <w:r>
        <w:rPr>
          <w:rFonts w:hint="eastAsia" w:ascii="黑体" w:hAnsi="宋体" w:eastAsia="黑体" w:cs="黑体"/>
          <w:i w:val="0"/>
          <w:caps w:val="0"/>
          <w:color w:val="000000"/>
          <w:spacing w:val="0"/>
          <w:kern w:val="0"/>
          <w:sz w:val="32"/>
          <w:szCs w:val="32"/>
          <w:shd w:val="clear" w:color="auto" w:fill="FFFFFF"/>
          <w:lang w:val="en-US" w:eastAsia="zh-CN" w:bidi="ar"/>
        </w:rPr>
        <w:t>申报条件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ind w:left="420" w:right="0" w:firstLine="0"/>
        <w:jc w:val="both"/>
        <w:rPr>
          <w:rFonts w:hint="default" w:ascii="Times New Roman" w:hAnsi="Times New Roman" w:cs="Times New Roman"/>
          <w:i w:val="0"/>
          <w:caps w:val="0"/>
          <w:color w:val="000000"/>
          <w:spacing w:val="0"/>
          <w:sz w:val="21"/>
          <w:szCs w:val="21"/>
        </w:rPr>
      </w:pPr>
      <w:r>
        <w:rPr>
          <w:rFonts w:hint="default" w:ascii="Times New Roman" w:hAnsi="Times New Roman" w:cs="Times New Roman"/>
          <w:i w:val="0"/>
          <w:caps w:val="0"/>
          <w:color w:val="000000"/>
          <w:spacing w:val="0"/>
          <w:sz w:val="21"/>
          <w:szCs w:val="21"/>
          <w:shd w:val="clear" w:color="auto" w:fill="FFFFFF"/>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5"/>
        <w:jc w:val="both"/>
        <w:rPr>
          <w:rFonts w:hint="default" w:ascii="Calibri" w:hAnsi="Calibri" w:cs="Calibri"/>
          <w:i w:val="0"/>
          <w:caps w:val="0"/>
          <w:color w:val="000000"/>
          <w:spacing w:val="0"/>
          <w:sz w:val="21"/>
          <w:szCs w:val="21"/>
        </w:rPr>
      </w:pPr>
      <w:r>
        <w:rPr>
          <w:rFonts w:hint="eastAsia" w:ascii="黑体" w:hAnsi="宋体" w:eastAsia="黑体" w:cs="黑体"/>
          <w:i w:val="0"/>
          <w:caps w:val="0"/>
          <w:color w:val="000000"/>
          <w:spacing w:val="0"/>
          <w:kern w:val="0"/>
          <w:sz w:val="32"/>
          <w:szCs w:val="32"/>
          <w:shd w:val="clear" w:color="auto" w:fill="FFFFFF"/>
          <w:lang w:val="en-US" w:eastAsia="zh-CN" w:bidi="ar"/>
        </w:rPr>
        <w:t>第五条</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  </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政治思想条件。拥护中国共产党领导，遵守中华人民共和国宪法和法律法规，具有坚定的理想信念和政治立场，自觉践行社会主义核心价值观。</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5"/>
        <w:jc w:val="both"/>
        <w:rPr>
          <w:rFonts w:hint="default" w:ascii="Calibri" w:hAnsi="Calibri" w:cs="Calibri"/>
          <w:i w:val="0"/>
          <w:caps w:val="0"/>
          <w:color w:val="000000"/>
          <w:spacing w:val="0"/>
          <w:sz w:val="21"/>
          <w:szCs w:val="21"/>
        </w:rPr>
      </w:pPr>
      <w:r>
        <w:rPr>
          <w:rFonts w:hint="eastAsia" w:ascii="黑体" w:hAnsi="宋体" w:eastAsia="黑体" w:cs="黑体"/>
          <w:i w:val="0"/>
          <w:caps w:val="0"/>
          <w:color w:val="000000"/>
          <w:spacing w:val="0"/>
          <w:kern w:val="0"/>
          <w:sz w:val="32"/>
          <w:szCs w:val="32"/>
          <w:shd w:val="clear" w:color="auto" w:fill="FFFFFF"/>
          <w:lang w:val="en-US" w:eastAsia="zh-CN" w:bidi="ar"/>
        </w:rPr>
        <w:t>第六条</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  </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师德师风条件。热爱高等教育事业，贯彻落实党的教育方针，恪守职业道德，具有良好师德师风，为人师表、教书育人，爱岗敬业，诚实守信。</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5"/>
        <w:jc w:val="both"/>
        <w:rPr>
          <w:rFonts w:hint="default" w:ascii="Calibri" w:hAnsi="Calibri" w:cs="Calibri"/>
          <w:i w:val="0"/>
          <w:caps w:val="0"/>
          <w:color w:val="000000"/>
          <w:spacing w:val="0"/>
          <w:sz w:val="21"/>
          <w:szCs w:val="21"/>
        </w:rPr>
      </w:pPr>
      <w:r>
        <w:rPr>
          <w:rFonts w:hint="eastAsia" w:ascii="黑体" w:hAnsi="宋体" w:eastAsia="黑体" w:cs="黑体"/>
          <w:i w:val="0"/>
          <w:caps w:val="0"/>
          <w:color w:val="000000"/>
          <w:spacing w:val="0"/>
          <w:kern w:val="0"/>
          <w:sz w:val="32"/>
          <w:szCs w:val="32"/>
          <w:shd w:val="clear" w:color="auto" w:fill="FFFFFF"/>
          <w:lang w:val="en-US" w:eastAsia="zh-CN" w:bidi="ar"/>
        </w:rPr>
        <w:t>第七条</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  </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教师资格条件。取得高等学校教师资格；其中，新进教师需参加岗前培训，并取得合格证书。</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5"/>
        <w:jc w:val="both"/>
        <w:rPr>
          <w:rFonts w:hint="default" w:ascii="Calibri" w:hAnsi="Calibri" w:cs="Calibri"/>
          <w:i w:val="0"/>
          <w:caps w:val="0"/>
          <w:color w:val="000000"/>
          <w:spacing w:val="0"/>
          <w:sz w:val="21"/>
          <w:szCs w:val="21"/>
        </w:rPr>
      </w:pPr>
      <w:r>
        <w:rPr>
          <w:rFonts w:hint="eastAsia" w:ascii="黑体" w:hAnsi="宋体" w:eastAsia="黑体" w:cs="黑体"/>
          <w:i w:val="0"/>
          <w:caps w:val="0"/>
          <w:color w:val="000000"/>
          <w:spacing w:val="0"/>
          <w:kern w:val="0"/>
          <w:sz w:val="32"/>
          <w:szCs w:val="32"/>
          <w:shd w:val="clear" w:color="auto" w:fill="FFFFFF"/>
          <w:lang w:val="en-US" w:eastAsia="zh-CN" w:bidi="ar"/>
        </w:rPr>
        <w:t>第八条</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  </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继续教育条件。按要求参加继续教育，并完成规定学时和学习任务。</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5"/>
        <w:jc w:val="both"/>
        <w:rPr>
          <w:rFonts w:hint="default" w:ascii="Calibri" w:hAnsi="Calibri" w:cs="Calibri"/>
          <w:i w:val="0"/>
          <w:caps w:val="0"/>
          <w:color w:val="000000"/>
          <w:spacing w:val="0"/>
          <w:sz w:val="21"/>
          <w:szCs w:val="21"/>
        </w:rPr>
      </w:pPr>
      <w:r>
        <w:rPr>
          <w:rFonts w:hint="eastAsia" w:ascii="黑体" w:hAnsi="宋体" w:eastAsia="黑体" w:cs="黑体"/>
          <w:i w:val="0"/>
          <w:caps w:val="0"/>
          <w:color w:val="000000"/>
          <w:spacing w:val="0"/>
          <w:kern w:val="0"/>
          <w:sz w:val="32"/>
          <w:szCs w:val="32"/>
          <w:shd w:val="clear" w:color="auto" w:fill="FFFFFF"/>
          <w:lang w:val="en-US" w:eastAsia="zh-CN" w:bidi="ar"/>
        </w:rPr>
        <w:t>第九条</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  </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学历、资历条件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2"/>
        <w:rPr>
          <w:rFonts w:hint="eastAsia" w:ascii="宋体" w:hAnsi="宋体" w:eastAsia="宋体" w:cs="宋体"/>
          <w:i w:val="0"/>
          <w:caps w:val="0"/>
          <w:color w:val="000000"/>
          <w:spacing w:val="0"/>
          <w:sz w:val="24"/>
          <w:szCs w:val="24"/>
        </w:rPr>
      </w:pPr>
      <w:r>
        <w:rPr>
          <w:rFonts w:hint="eastAsia" w:ascii="仿宋_GB2312" w:hAnsi="Times New Roman" w:eastAsia="仿宋_GB2312" w:cs="仿宋_GB2312"/>
          <w:b/>
          <w:i w:val="0"/>
          <w:caps w:val="0"/>
          <w:color w:val="000000"/>
          <w:spacing w:val="0"/>
          <w:sz w:val="32"/>
          <w:szCs w:val="32"/>
          <w:shd w:val="clear" w:color="auto" w:fill="FFFFFF"/>
        </w:rPr>
        <w:t>一、助教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rPr>
          <w:rFonts w:hint="eastAsia" w:ascii="宋体" w:hAnsi="宋体" w:eastAsia="宋体" w:cs="宋体"/>
          <w:i w:val="0"/>
          <w:caps w:val="0"/>
          <w:color w:val="000000"/>
          <w:spacing w:val="0"/>
          <w:sz w:val="24"/>
          <w:szCs w:val="24"/>
        </w:rPr>
      </w:pPr>
      <w:r>
        <w:rPr>
          <w:rFonts w:hint="eastAsia" w:ascii="仿宋_GB2312" w:hAnsi="Times New Roman" w:eastAsia="仿宋_GB2312" w:cs="仿宋_GB2312"/>
          <w:i w:val="0"/>
          <w:caps w:val="0"/>
          <w:color w:val="000000"/>
          <w:spacing w:val="0"/>
          <w:sz w:val="32"/>
          <w:szCs w:val="32"/>
          <w:shd w:val="clear" w:color="auto" w:fill="FFFFFF"/>
        </w:rPr>
        <w:t>具备硕士学位；或具备大学本科学历或学士学位，见习</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年期满且考核合格。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2"/>
        <w:rPr>
          <w:rFonts w:hint="eastAsia" w:ascii="宋体" w:hAnsi="宋体" w:eastAsia="宋体" w:cs="宋体"/>
          <w:i w:val="0"/>
          <w:caps w:val="0"/>
          <w:color w:val="000000"/>
          <w:spacing w:val="0"/>
          <w:sz w:val="24"/>
          <w:szCs w:val="24"/>
        </w:rPr>
      </w:pPr>
      <w:r>
        <w:rPr>
          <w:rFonts w:hint="eastAsia" w:ascii="仿宋_GB2312" w:hAnsi="Times New Roman" w:eastAsia="仿宋_GB2312" w:cs="仿宋_GB2312"/>
          <w:b/>
          <w:i w:val="0"/>
          <w:caps w:val="0"/>
          <w:color w:val="000000"/>
          <w:spacing w:val="0"/>
          <w:sz w:val="32"/>
          <w:szCs w:val="32"/>
          <w:shd w:val="clear" w:color="auto" w:fill="FFFFFF"/>
        </w:rPr>
        <w:t>二、讲师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rPr>
          <w:rFonts w:hint="eastAsia" w:ascii="宋体" w:hAnsi="宋体" w:eastAsia="宋体" w:cs="宋体"/>
          <w:i w:val="0"/>
          <w:caps w:val="0"/>
          <w:color w:val="000000"/>
          <w:spacing w:val="0"/>
          <w:sz w:val="24"/>
          <w:szCs w:val="24"/>
        </w:rPr>
      </w:pPr>
      <w:r>
        <w:rPr>
          <w:rFonts w:hint="eastAsia" w:ascii="仿宋_GB2312" w:hAnsi="Times New Roman" w:eastAsia="仿宋_GB2312" w:cs="仿宋_GB2312"/>
          <w:i w:val="0"/>
          <w:caps w:val="0"/>
          <w:color w:val="000000"/>
          <w:spacing w:val="0"/>
          <w:sz w:val="32"/>
          <w:szCs w:val="32"/>
          <w:shd w:val="clear" w:color="auto" w:fill="FFFFFF"/>
        </w:rPr>
        <w:t>具备博士学位；或具备硕士学位，并担任助教职务满</w:t>
      </w:r>
      <w:r>
        <w:rPr>
          <w:rFonts w:hint="default" w:ascii="Times New Roman" w:hAnsi="Times New Roman" w:eastAsia="宋体" w:cs="Times New Roman"/>
          <w:i w:val="0"/>
          <w:caps w:val="0"/>
          <w:color w:val="000000"/>
          <w:spacing w:val="0"/>
          <w:sz w:val="32"/>
          <w:szCs w:val="32"/>
          <w:shd w:val="clear" w:color="auto" w:fill="FFFFFF"/>
        </w:rPr>
        <w:t>2</w:t>
      </w:r>
      <w:r>
        <w:rPr>
          <w:rFonts w:hint="eastAsia" w:ascii="仿宋_GB2312" w:hAnsi="Times New Roman" w:eastAsia="仿宋_GB2312" w:cs="仿宋_GB2312"/>
          <w:i w:val="0"/>
          <w:caps w:val="0"/>
          <w:color w:val="000000"/>
          <w:spacing w:val="0"/>
          <w:sz w:val="32"/>
          <w:szCs w:val="32"/>
          <w:shd w:val="clear" w:color="auto" w:fill="FFFFFF"/>
        </w:rPr>
        <w:t>年；或具备大学本科学历或学士学位，并担任助教职务满</w:t>
      </w:r>
      <w:r>
        <w:rPr>
          <w:rFonts w:hint="default" w:ascii="Times New Roman" w:hAnsi="Times New Roman" w:eastAsia="宋体" w:cs="Times New Roman"/>
          <w:i w:val="0"/>
          <w:caps w:val="0"/>
          <w:color w:val="000000"/>
          <w:spacing w:val="0"/>
          <w:sz w:val="32"/>
          <w:szCs w:val="32"/>
          <w:shd w:val="clear" w:color="auto" w:fill="FFFFFF"/>
        </w:rPr>
        <w:t>4</w:t>
      </w:r>
      <w:r>
        <w:rPr>
          <w:rFonts w:hint="eastAsia" w:ascii="仿宋_GB2312" w:hAnsi="Times New Roman" w:eastAsia="仿宋_GB2312" w:cs="仿宋_GB2312"/>
          <w:i w:val="0"/>
          <w:caps w:val="0"/>
          <w:color w:val="000000"/>
          <w:spacing w:val="0"/>
          <w:sz w:val="32"/>
          <w:szCs w:val="32"/>
          <w:shd w:val="clear" w:color="auto" w:fill="FFFFFF"/>
        </w:rPr>
        <w:t>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2"/>
        <w:rPr>
          <w:rFonts w:hint="eastAsia" w:ascii="宋体" w:hAnsi="宋体" w:eastAsia="宋体" w:cs="宋体"/>
          <w:i w:val="0"/>
          <w:caps w:val="0"/>
          <w:color w:val="000000"/>
          <w:spacing w:val="0"/>
          <w:sz w:val="24"/>
          <w:szCs w:val="24"/>
        </w:rPr>
      </w:pPr>
      <w:r>
        <w:rPr>
          <w:rFonts w:hint="eastAsia" w:ascii="仿宋_GB2312" w:hAnsi="Times New Roman" w:eastAsia="仿宋_GB2312" w:cs="仿宋_GB2312"/>
          <w:b/>
          <w:i w:val="0"/>
          <w:caps w:val="0"/>
          <w:color w:val="000000"/>
          <w:spacing w:val="0"/>
          <w:sz w:val="32"/>
          <w:szCs w:val="32"/>
          <w:shd w:val="clear" w:color="auto" w:fill="FFFFFF"/>
        </w:rPr>
        <w:t>三、副教授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rPr>
          <w:rFonts w:hint="eastAsia" w:ascii="宋体" w:hAnsi="宋体" w:eastAsia="宋体" w:cs="宋体"/>
          <w:i w:val="0"/>
          <w:caps w:val="0"/>
          <w:color w:val="000000"/>
          <w:spacing w:val="0"/>
          <w:sz w:val="24"/>
          <w:szCs w:val="24"/>
        </w:rPr>
      </w:pPr>
      <w:r>
        <w:rPr>
          <w:rFonts w:hint="eastAsia" w:ascii="仿宋_GB2312" w:hAnsi="Times New Roman" w:eastAsia="仿宋_GB2312" w:cs="仿宋_GB2312"/>
          <w:i w:val="0"/>
          <w:caps w:val="0"/>
          <w:color w:val="000000"/>
          <w:spacing w:val="0"/>
          <w:sz w:val="32"/>
          <w:szCs w:val="32"/>
          <w:shd w:val="clear" w:color="auto" w:fill="FFFFFF"/>
        </w:rPr>
        <w:t>具备大学本科及以上学历或学士及以上学位，且担任讲师职务满</w:t>
      </w:r>
      <w:r>
        <w:rPr>
          <w:rFonts w:hint="default" w:ascii="Times New Roman" w:hAnsi="Times New Roman" w:eastAsia="宋体" w:cs="Times New Roman"/>
          <w:i w:val="0"/>
          <w:caps w:val="0"/>
          <w:color w:val="000000"/>
          <w:spacing w:val="0"/>
          <w:sz w:val="32"/>
          <w:szCs w:val="32"/>
          <w:shd w:val="clear" w:color="auto" w:fill="FFFFFF"/>
        </w:rPr>
        <w:t>5</w:t>
      </w:r>
      <w:r>
        <w:rPr>
          <w:rFonts w:hint="eastAsia" w:ascii="仿宋_GB2312" w:hAnsi="Times New Roman" w:eastAsia="仿宋_GB2312" w:cs="仿宋_GB2312"/>
          <w:i w:val="0"/>
          <w:caps w:val="0"/>
          <w:color w:val="000000"/>
          <w:spacing w:val="0"/>
          <w:sz w:val="32"/>
          <w:szCs w:val="32"/>
          <w:shd w:val="clear" w:color="auto" w:fill="FFFFFF"/>
        </w:rPr>
        <w:t>年；或具备博士学位，且担任讲师职务满</w:t>
      </w:r>
      <w:r>
        <w:rPr>
          <w:rFonts w:hint="default" w:ascii="Times New Roman" w:hAnsi="Times New Roman" w:eastAsia="宋体" w:cs="Times New Roman"/>
          <w:i w:val="0"/>
          <w:caps w:val="0"/>
          <w:color w:val="000000"/>
          <w:spacing w:val="0"/>
          <w:sz w:val="32"/>
          <w:szCs w:val="32"/>
          <w:shd w:val="clear" w:color="auto" w:fill="FFFFFF"/>
        </w:rPr>
        <w:t>2</w:t>
      </w:r>
      <w:r>
        <w:rPr>
          <w:rFonts w:hint="eastAsia" w:ascii="仿宋_GB2312" w:hAnsi="Times New Roman" w:eastAsia="仿宋_GB2312" w:cs="仿宋_GB2312"/>
          <w:i w:val="0"/>
          <w:caps w:val="0"/>
          <w:color w:val="000000"/>
          <w:spacing w:val="0"/>
          <w:sz w:val="32"/>
          <w:szCs w:val="32"/>
          <w:shd w:val="clear" w:color="auto" w:fill="FFFFFF"/>
        </w:rPr>
        <w:t>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2"/>
        <w:rPr>
          <w:rFonts w:hint="eastAsia" w:ascii="宋体" w:hAnsi="宋体" w:eastAsia="宋体" w:cs="宋体"/>
          <w:i w:val="0"/>
          <w:caps w:val="0"/>
          <w:color w:val="000000"/>
          <w:spacing w:val="0"/>
          <w:sz w:val="24"/>
          <w:szCs w:val="24"/>
        </w:rPr>
      </w:pPr>
      <w:r>
        <w:rPr>
          <w:rFonts w:hint="eastAsia" w:ascii="仿宋_GB2312" w:hAnsi="Times New Roman" w:eastAsia="仿宋_GB2312" w:cs="仿宋_GB2312"/>
          <w:b/>
          <w:i w:val="0"/>
          <w:caps w:val="0"/>
          <w:color w:val="000000"/>
          <w:spacing w:val="0"/>
          <w:sz w:val="32"/>
          <w:szCs w:val="32"/>
          <w:shd w:val="clear" w:color="auto" w:fill="FFFFFF"/>
        </w:rPr>
        <w:t>四、教授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rPr>
          <w:rFonts w:hint="eastAsia" w:ascii="宋体" w:hAnsi="宋体" w:eastAsia="宋体" w:cs="宋体"/>
          <w:i w:val="0"/>
          <w:caps w:val="0"/>
          <w:color w:val="000000"/>
          <w:spacing w:val="0"/>
          <w:sz w:val="24"/>
          <w:szCs w:val="24"/>
        </w:rPr>
      </w:pPr>
      <w:r>
        <w:rPr>
          <w:rFonts w:hint="eastAsia" w:ascii="仿宋_GB2312" w:hAnsi="Times New Roman" w:eastAsia="仿宋_GB2312" w:cs="仿宋_GB2312"/>
          <w:i w:val="0"/>
          <w:caps w:val="0"/>
          <w:color w:val="000000"/>
          <w:spacing w:val="0"/>
          <w:sz w:val="32"/>
          <w:szCs w:val="32"/>
          <w:shd w:val="clear" w:color="auto" w:fill="FFFFFF"/>
        </w:rPr>
        <w:t>具备大学本科及以上学历或学士及以上学位，且担任副教授职务满</w:t>
      </w:r>
      <w:r>
        <w:rPr>
          <w:rFonts w:hint="default" w:ascii="Times New Roman" w:hAnsi="Times New Roman" w:eastAsia="宋体" w:cs="Times New Roman"/>
          <w:i w:val="0"/>
          <w:caps w:val="0"/>
          <w:color w:val="000000"/>
          <w:spacing w:val="0"/>
          <w:sz w:val="32"/>
          <w:szCs w:val="32"/>
          <w:shd w:val="clear" w:color="auto" w:fill="FFFFFF"/>
        </w:rPr>
        <w:t>5</w:t>
      </w:r>
      <w:r>
        <w:rPr>
          <w:rFonts w:hint="eastAsia" w:ascii="仿宋_GB2312" w:hAnsi="Times New Roman" w:eastAsia="仿宋_GB2312" w:cs="仿宋_GB2312"/>
          <w:i w:val="0"/>
          <w:caps w:val="0"/>
          <w:color w:val="000000"/>
          <w:spacing w:val="0"/>
          <w:sz w:val="32"/>
          <w:szCs w:val="32"/>
          <w:shd w:val="clear" w:color="auto" w:fill="FFFFFF"/>
        </w:rPr>
        <w:t>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jc w:val="both"/>
        <w:rPr>
          <w:rFonts w:hint="eastAsia" w:ascii="宋体" w:hAnsi="宋体" w:eastAsia="宋体" w:cs="宋体"/>
          <w:i w:val="0"/>
          <w:caps w:val="0"/>
          <w:color w:val="000000"/>
          <w:spacing w:val="0"/>
          <w:sz w:val="24"/>
          <w:szCs w:val="24"/>
        </w:rPr>
      </w:pPr>
      <w:r>
        <w:rPr>
          <w:rFonts w:hint="eastAsia" w:ascii="黑体" w:hAnsi="宋体" w:eastAsia="黑体" w:cs="黑体"/>
          <w:i w:val="0"/>
          <w:caps w:val="0"/>
          <w:color w:val="000000"/>
          <w:spacing w:val="0"/>
          <w:sz w:val="32"/>
          <w:szCs w:val="32"/>
          <w:shd w:val="clear" w:color="auto" w:fill="FFFFFF"/>
        </w:rPr>
        <w:t>第十条</w:t>
      </w:r>
      <w:r>
        <w:rPr>
          <w:rFonts w:hint="default" w:ascii="Times New Roman" w:hAnsi="Times New Roman" w:eastAsia="宋体" w:cs="Times New Roman"/>
          <w:i w:val="0"/>
          <w:caps w:val="0"/>
          <w:color w:val="000000"/>
          <w:spacing w:val="0"/>
          <w:sz w:val="32"/>
          <w:szCs w:val="32"/>
          <w:shd w:val="clear" w:color="auto" w:fill="FFFFFF"/>
        </w:rPr>
        <w:t>  </w:t>
      </w:r>
      <w:r>
        <w:rPr>
          <w:rFonts w:hint="eastAsia" w:ascii="仿宋_GB2312" w:hAnsi="Times New Roman" w:eastAsia="仿宋_GB2312" w:cs="仿宋_GB2312"/>
          <w:i w:val="0"/>
          <w:caps w:val="0"/>
          <w:color w:val="000000"/>
          <w:spacing w:val="0"/>
          <w:sz w:val="32"/>
          <w:szCs w:val="32"/>
          <w:shd w:val="clear" w:color="auto" w:fill="FFFFFF"/>
        </w:rPr>
        <w:t>考核条件。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rPr>
          <w:rFonts w:hint="eastAsia" w:ascii="宋体" w:hAnsi="宋体" w:eastAsia="宋体" w:cs="宋体"/>
          <w:i w:val="0"/>
          <w:caps w:val="0"/>
          <w:color w:val="000000"/>
          <w:spacing w:val="0"/>
          <w:sz w:val="24"/>
          <w:szCs w:val="24"/>
        </w:rPr>
      </w:pPr>
      <w:r>
        <w:rPr>
          <w:rFonts w:hint="eastAsia" w:ascii="仿宋_GB2312" w:hAnsi="Times New Roman" w:eastAsia="仿宋_GB2312" w:cs="仿宋_GB2312"/>
          <w:i w:val="0"/>
          <w:caps w:val="0"/>
          <w:color w:val="000000"/>
          <w:spacing w:val="0"/>
          <w:sz w:val="32"/>
          <w:szCs w:val="32"/>
          <w:shd w:val="clear" w:color="auto" w:fill="FFFFFF"/>
        </w:rPr>
        <w:t>一、近</w:t>
      </w:r>
      <w:r>
        <w:rPr>
          <w:rFonts w:hint="default" w:ascii="Times New Roman" w:hAnsi="Times New Roman" w:eastAsia="宋体" w:cs="Times New Roman"/>
          <w:i w:val="0"/>
          <w:caps w:val="0"/>
          <w:color w:val="000000"/>
          <w:spacing w:val="0"/>
          <w:sz w:val="32"/>
          <w:szCs w:val="32"/>
          <w:shd w:val="clear" w:color="auto" w:fill="FFFFFF"/>
        </w:rPr>
        <w:t>3</w:t>
      </w:r>
      <w:r>
        <w:rPr>
          <w:rFonts w:hint="eastAsia" w:ascii="仿宋_GB2312" w:hAnsi="Times New Roman" w:eastAsia="仿宋_GB2312" w:cs="仿宋_GB2312"/>
          <w:i w:val="0"/>
          <w:caps w:val="0"/>
          <w:color w:val="000000"/>
          <w:spacing w:val="0"/>
          <w:sz w:val="32"/>
          <w:szCs w:val="32"/>
          <w:shd w:val="clear" w:color="auto" w:fill="FFFFFF"/>
        </w:rPr>
        <w:t>年，年度考核结果为合格以上档次；其中，申报教授职称，须获得</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次以上优秀档次。</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二、规定聘任年限内，师德师风考核结果均达到合格以上档次，实行师德</w:t>
      </w:r>
      <w:r>
        <w:rPr>
          <w:rFonts w:hint="eastAsia" w:ascii="仿宋_GB2312" w:hAnsi="Calibri" w:eastAsia="仿宋_GB2312" w:cs="仿宋_GB2312"/>
          <w:i w:val="0"/>
          <w:caps w:val="0"/>
          <w:color w:val="000000"/>
          <w:spacing w:val="0"/>
          <w:kern w:val="0"/>
          <w:sz w:val="32"/>
          <w:szCs w:val="32"/>
          <w:shd w:val="clear" w:color="auto" w:fill="FFFFFF"/>
          <w:lang w:val="en-US" w:eastAsia="zh-CN" w:bidi="ar"/>
        </w:rPr>
        <w:t>“</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一票否决</w:t>
      </w:r>
      <w:r>
        <w:rPr>
          <w:rFonts w:hint="eastAsia" w:ascii="仿宋_GB2312" w:hAnsi="Calibri" w:eastAsia="仿宋_GB2312" w:cs="仿宋_GB2312"/>
          <w:i w:val="0"/>
          <w:caps w:val="0"/>
          <w:color w:val="000000"/>
          <w:spacing w:val="0"/>
          <w:kern w:val="0"/>
          <w:sz w:val="32"/>
          <w:szCs w:val="32"/>
          <w:shd w:val="clear" w:color="auto" w:fill="FFFFFF"/>
          <w:lang w:val="en-US" w:eastAsia="zh-CN" w:bidi="ar"/>
        </w:rPr>
        <w:t>”</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18"/>
          <w:szCs w:val="18"/>
        </w:rPr>
      </w:pPr>
      <w:r>
        <w:rPr>
          <w:rFonts w:hint="eastAsia" w:ascii="黑体" w:hAnsi="宋体" w:eastAsia="黑体" w:cs="黑体"/>
          <w:i w:val="0"/>
          <w:caps w:val="0"/>
          <w:color w:val="000000"/>
          <w:spacing w:val="0"/>
          <w:sz w:val="32"/>
          <w:szCs w:val="32"/>
          <w:shd w:val="clear" w:color="auto" w:fill="FFFFFF"/>
        </w:rPr>
        <w:t>第十一条</w:t>
      </w:r>
      <w:r>
        <w:rPr>
          <w:rFonts w:hint="default" w:ascii="Times New Roman" w:hAnsi="Times New Roman" w:cs="Times New Roman"/>
          <w:i w:val="0"/>
          <w:caps w:val="0"/>
          <w:color w:val="000000"/>
          <w:spacing w:val="0"/>
          <w:sz w:val="32"/>
          <w:szCs w:val="32"/>
          <w:shd w:val="clear" w:color="auto" w:fill="FFFFFF"/>
        </w:rPr>
        <w:t>  </w:t>
      </w:r>
      <w:r>
        <w:rPr>
          <w:rFonts w:hint="eastAsia" w:ascii="仿宋_GB2312" w:hAnsi="Times New Roman" w:eastAsia="仿宋_GB2312" w:cs="仿宋_GB2312"/>
          <w:i w:val="0"/>
          <w:caps w:val="0"/>
          <w:color w:val="000000"/>
          <w:spacing w:val="0"/>
          <w:sz w:val="32"/>
          <w:szCs w:val="32"/>
          <w:shd w:val="clear" w:color="auto" w:fill="FFFFFF"/>
        </w:rPr>
        <w:t>思想政治工作条件。</w:t>
      </w:r>
      <w:r>
        <w:rPr>
          <w:rFonts w:hint="default" w:ascii="Times New Roman" w:hAnsi="Times New Roman" w:cs="Times New Roman"/>
          <w:i w:val="0"/>
          <w:caps w:val="0"/>
          <w:color w:val="000000"/>
          <w:spacing w:val="0"/>
          <w:sz w:val="32"/>
          <w:szCs w:val="32"/>
          <w:shd w:val="clear" w:color="auto" w:fill="FFFFFF"/>
        </w:rPr>
        <w:t>35</w:t>
      </w:r>
      <w:r>
        <w:rPr>
          <w:rFonts w:hint="eastAsia" w:ascii="仿宋_GB2312" w:hAnsi="Times New Roman" w:eastAsia="仿宋_GB2312" w:cs="仿宋_GB2312"/>
          <w:i w:val="0"/>
          <w:caps w:val="0"/>
          <w:color w:val="000000"/>
          <w:spacing w:val="0"/>
          <w:sz w:val="32"/>
          <w:szCs w:val="32"/>
          <w:shd w:val="clear" w:color="auto" w:fill="FFFFFF"/>
        </w:rPr>
        <w:t>周岁以下青年教师晋升讲师或</w:t>
      </w:r>
      <w:r>
        <w:rPr>
          <w:rFonts w:hint="default" w:ascii="Times New Roman" w:hAnsi="Times New Roman" w:cs="Times New Roman"/>
          <w:i w:val="0"/>
          <w:caps w:val="0"/>
          <w:color w:val="000000"/>
          <w:spacing w:val="0"/>
          <w:sz w:val="32"/>
          <w:szCs w:val="32"/>
          <w:shd w:val="clear" w:color="auto" w:fill="FFFFFF"/>
        </w:rPr>
        <w:t>40</w:t>
      </w:r>
      <w:r>
        <w:rPr>
          <w:rFonts w:hint="eastAsia" w:ascii="仿宋_GB2312" w:hAnsi="Times New Roman" w:eastAsia="仿宋_GB2312" w:cs="仿宋_GB2312"/>
          <w:i w:val="0"/>
          <w:caps w:val="0"/>
          <w:color w:val="000000"/>
          <w:spacing w:val="0"/>
          <w:sz w:val="32"/>
          <w:szCs w:val="32"/>
          <w:shd w:val="clear" w:color="auto" w:fill="FFFFFF"/>
        </w:rPr>
        <w:t>周岁以下晋升副教授，任教以来须有至少</w:t>
      </w:r>
      <w:r>
        <w:rPr>
          <w:rFonts w:hint="default" w:ascii="Times New Roman" w:hAnsi="Times New Roman"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年担任辅导员、班主任等学生工作经历，或支教、扶贫、参加孔子学院及国际组织援外交流等工作经历，并考核合格；或指导学生社团活动、创新创业实践、课程思政建设、第二课堂活动，经学校认定取得良好效果。</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黑体" w:hAnsi="宋体" w:eastAsia="黑体" w:cs="黑体"/>
          <w:i w:val="0"/>
          <w:caps w:val="0"/>
          <w:color w:val="000000"/>
          <w:spacing w:val="0"/>
          <w:kern w:val="0"/>
          <w:sz w:val="32"/>
          <w:szCs w:val="32"/>
          <w:shd w:val="clear" w:color="auto" w:fill="FFFFFF"/>
          <w:lang w:val="en-US" w:eastAsia="zh-CN" w:bidi="ar"/>
        </w:rPr>
        <w:t>第十二条</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  </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完成规定的教学任务。专任教师</w:t>
      </w:r>
      <w:r>
        <w:rPr>
          <w:rFonts w:hint="eastAsia" w:ascii="仿宋_GB2312" w:hAnsi="Calibri" w:eastAsia="仿宋_GB2312" w:cs="仿宋_GB2312"/>
          <w:i w:val="0"/>
          <w:caps w:val="0"/>
          <w:color w:val="000000"/>
          <w:spacing w:val="0"/>
          <w:kern w:val="0"/>
          <w:sz w:val="32"/>
          <w:szCs w:val="32"/>
          <w:shd w:val="clear" w:color="auto" w:fill="FFFFFF"/>
          <w:lang w:val="en-US" w:eastAsia="zh-CN" w:bidi="ar"/>
        </w:rPr>
        <w:t>年均</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教学工作量应达到教育行政部门和学校规定的最低授课时数；</w:t>
      </w:r>
      <w:r>
        <w:rPr>
          <w:rFonts w:hint="eastAsia" w:ascii="仿宋_GB2312" w:hAnsi="Calibri" w:eastAsia="仿宋_GB2312" w:cs="仿宋_GB2312"/>
          <w:i w:val="0"/>
          <w:caps w:val="0"/>
          <w:color w:val="000000"/>
          <w:spacing w:val="0"/>
          <w:kern w:val="0"/>
          <w:sz w:val="32"/>
          <w:szCs w:val="32"/>
          <w:shd w:val="clear" w:color="auto" w:fill="FFFFFF"/>
          <w:lang w:val="en-US" w:eastAsia="zh-CN" w:bidi="ar"/>
        </w:rPr>
        <w:t>“</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双肩挑</w:t>
      </w:r>
      <w:r>
        <w:rPr>
          <w:rFonts w:hint="eastAsia" w:ascii="仿宋_GB2312" w:hAnsi="Calibri" w:eastAsia="仿宋_GB2312" w:cs="仿宋_GB2312"/>
          <w:i w:val="0"/>
          <w:caps w:val="0"/>
          <w:color w:val="000000"/>
          <w:spacing w:val="0"/>
          <w:kern w:val="0"/>
          <w:sz w:val="32"/>
          <w:szCs w:val="32"/>
          <w:shd w:val="clear" w:color="auto" w:fill="FFFFFF"/>
          <w:lang w:val="en-US" w:eastAsia="zh-CN" w:bidi="ar"/>
        </w:rPr>
        <w:t>”</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教师和兼职教师</w:t>
      </w:r>
      <w:r>
        <w:rPr>
          <w:rFonts w:hint="eastAsia" w:ascii="仿宋_GB2312" w:hAnsi="Calibri" w:eastAsia="仿宋_GB2312" w:cs="仿宋_GB2312"/>
          <w:i w:val="0"/>
          <w:caps w:val="0"/>
          <w:color w:val="000000"/>
          <w:spacing w:val="0"/>
          <w:kern w:val="0"/>
          <w:sz w:val="32"/>
          <w:szCs w:val="32"/>
          <w:shd w:val="clear" w:color="auto" w:fill="FFFFFF"/>
          <w:lang w:val="en-US" w:eastAsia="zh-CN" w:bidi="ar"/>
        </w:rPr>
        <w:t>年均教学工作量应达到</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专任教师正常教学工作量标准的二分之一，且能够较好地完成所承担的</w:t>
      </w:r>
      <w:r>
        <w:rPr>
          <w:rFonts w:hint="eastAsia" w:ascii="仿宋_GB2312" w:hAnsi="Calibri" w:eastAsia="仿宋_GB2312" w:cs="仿宋_GB2312"/>
          <w:i w:val="0"/>
          <w:caps w:val="0"/>
          <w:color w:val="000000"/>
          <w:spacing w:val="0"/>
          <w:kern w:val="0"/>
          <w:sz w:val="32"/>
          <w:szCs w:val="32"/>
          <w:shd w:val="clear" w:color="auto" w:fill="FFFFFF"/>
          <w:lang w:val="en-US" w:eastAsia="zh-CN" w:bidi="ar"/>
        </w:rPr>
        <w:t>管理服务</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工作任务。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18"/>
          <w:szCs w:val="18"/>
        </w:rPr>
      </w:pPr>
      <w:r>
        <w:rPr>
          <w:rFonts w:hint="eastAsia" w:ascii="黑体" w:hAnsi="宋体" w:eastAsia="黑体" w:cs="黑体"/>
          <w:i w:val="0"/>
          <w:caps w:val="0"/>
          <w:color w:val="000000"/>
          <w:spacing w:val="0"/>
          <w:sz w:val="32"/>
          <w:szCs w:val="32"/>
          <w:shd w:val="clear" w:color="auto" w:fill="FFFFFF"/>
        </w:rPr>
        <w:t>第十三条</w:t>
      </w:r>
      <w:r>
        <w:rPr>
          <w:rFonts w:hint="default" w:ascii="Times New Roman" w:hAnsi="Times New Roman" w:cs="Times New Roman"/>
          <w:i w:val="0"/>
          <w:caps w:val="0"/>
          <w:color w:val="000000"/>
          <w:spacing w:val="0"/>
          <w:sz w:val="32"/>
          <w:szCs w:val="32"/>
          <w:shd w:val="clear" w:color="auto" w:fill="FFFFFF"/>
        </w:rPr>
        <w:t>  </w:t>
      </w:r>
      <w:r>
        <w:rPr>
          <w:rFonts w:hint="eastAsia" w:ascii="仿宋_GB2312" w:hAnsi="Times New Roman" w:eastAsia="仿宋_GB2312" w:cs="仿宋_GB2312"/>
          <w:i w:val="0"/>
          <w:caps w:val="0"/>
          <w:color w:val="000000"/>
          <w:spacing w:val="0"/>
          <w:sz w:val="32"/>
          <w:szCs w:val="32"/>
          <w:shd w:val="clear" w:color="auto" w:fill="FFFFFF"/>
        </w:rPr>
        <w:t>有下列情形之一的，当年不允许申报：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18"/>
          <w:szCs w:val="18"/>
        </w:rPr>
      </w:pPr>
      <w:r>
        <w:rPr>
          <w:rFonts w:hint="eastAsia" w:ascii="仿宋_GB2312" w:hAnsi="Times New Roman" w:eastAsia="仿宋_GB2312" w:cs="仿宋_GB2312"/>
          <w:i w:val="0"/>
          <w:caps w:val="0"/>
          <w:color w:val="000000"/>
          <w:spacing w:val="0"/>
          <w:sz w:val="32"/>
          <w:szCs w:val="32"/>
          <w:shd w:val="clear" w:color="auto" w:fill="FFFFFF"/>
        </w:rPr>
        <w:t>一、提供虚假材料、剽窃他人作品或学术成果的。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18"/>
          <w:szCs w:val="18"/>
        </w:rPr>
      </w:pPr>
      <w:r>
        <w:rPr>
          <w:rFonts w:hint="eastAsia" w:ascii="仿宋_GB2312" w:hAnsi="Times New Roman" w:eastAsia="仿宋_GB2312" w:cs="仿宋_GB2312"/>
          <w:i w:val="0"/>
          <w:caps w:val="0"/>
          <w:color w:val="000000"/>
          <w:spacing w:val="0"/>
          <w:sz w:val="32"/>
          <w:szCs w:val="32"/>
          <w:shd w:val="clear" w:color="auto" w:fill="FFFFFF"/>
        </w:rPr>
        <w:t>二、事业单位工作人员受到记过以上处分，处分期未满的。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18"/>
          <w:szCs w:val="18"/>
        </w:rPr>
      </w:pPr>
      <w:r>
        <w:rPr>
          <w:rFonts w:hint="eastAsia" w:ascii="仿宋_GB2312" w:hAnsi="Times New Roman" w:eastAsia="仿宋_GB2312" w:cs="仿宋_GB2312"/>
          <w:i w:val="0"/>
          <w:caps w:val="0"/>
          <w:color w:val="000000"/>
          <w:spacing w:val="0"/>
          <w:sz w:val="32"/>
          <w:szCs w:val="32"/>
          <w:shd w:val="clear" w:color="auto" w:fill="FFFFFF"/>
        </w:rPr>
        <w:t>三、出现师德失范行为被</w:t>
      </w:r>
      <w:r>
        <w:rPr>
          <w:rFonts w:hint="eastAsia" w:ascii="仿宋_GB2312" w:hAnsi="Calibri" w:eastAsia="仿宋_GB2312" w:cs="仿宋_GB2312"/>
          <w:i w:val="0"/>
          <w:caps w:val="0"/>
          <w:color w:val="000000"/>
          <w:spacing w:val="0"/>
          <w:sz w:val="32"/>
          <w:szCs w:val="32"/>
          <w:shd w:val="clear" w:color="auto" w:fill="FFFFFF"/>
        </w:rPr>
        <w:t>“</w:t>
      </w:r>
      <w:r>
        <w:rPr>
          <w:rFonts w:hint="eastAsia" w:ascii="仿宋_GB2312" w:hAnsi="Times New Roman" w:eastAsia="仿宋_GB2312" w:cs="仿宋_GB2312"/>
          <w:i w:val="0"/>
          <w:caps w:val="0"/>
          <w:color w:val="000000"/>
          <w:spacing w:val="0"/>
          <w:sz w:val="32"/>
          <w:szCs w:val="32"/>
          <w:shd w:val="clear" w:color="auto" w:fill="FFFFFF"/>
        </w:rPr>
        <w:t>一票否决</w:t>
      </w:r>
      <w:r>
        <w:rPr>
          <w:rFonts w:hint="eastAsia" w:ascii="仿宋_GB2312" w:hAnsi="Calibri" w:eastAsia="仿宋_GB2312" w:cs="仿宋_GB2312"/>
          <w:i w:val="0"/>
          <w:caps w:val="0"/>
          <w:color w:val="000000"/>
          <w:spacing w:val="0"/>
          <w:sz w:val="32"/>
          <w:szCs w:val="32"/>
          <w:shd w:val="clear" w:color="auto" w:fill="FFFFFF"/>
        </w:rPr>
        <w:t>”</w:t>
      </w:r>
      <w:r>
        <w:rPr>
          <w:rFonts w:hint="eastAsia" w:ascii="仿宋_GB2312" w:hAnsi="Times New Roman" w:eastAsia="仿宋_GB2312" w:cs="仿宋_GB2312"/>
          <w:i w:val="0"/>
          <w:caps w:val="0"/>
          <w:color w:val="000000"/>
          <w:spacing w:val="0"/>
          <w:sz w:val="32"/>
          <w:szCs w:val="32"/>
          <w:shd w:val="clear" w:color="auto" w:fill="FFFFFF"/>
        </w:rPr>
        <w:t>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18"/>
          <w:szCs w:val="18"/>
        </w:rPr>
      </w:pPr>
      <w:r>
        <w:rPr>
          <w:rFonts w:hint="eastAsia" w:ascii="仿宋_GB2312" w:hAnsi="Times New Roman" w:eastAsia="仿宋_GB2312" w:cs="仿宋_GB2312"/>
          <w:i w:val="0"/>
          <w:caps w:val="0"/>
          <w:color w:val="000000"/>
          <w:spacing w:val="0"/>
          <w:sz w:val="32"/>
          <w:szCs w:val="32"/>
          <w:shd w:val="clear" w:color="auto" w:fill="FFFFFF"/>
        </w:rPr>
        <w:t>四、已经离退休的。</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五、法律法规规章等规定不能申报的其他情形。</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0"/>
        <w:jc w:val="center"/>
        <w:rPr>
          <w:rFonts w:hint="default" w:ascii="Calibri" w:hAnsi="Calibri" w:cs="Calibri"/>
          <w:i w:val="0"/>
          <w:caps w:val="0"/>
          <w:color w:val="000000"/>
          <w:spacing w:val="0"/>
          <w:sz w:val="21"/>
          <w:szCs w:val="21"/>
        </w:rPr>
      </w:pP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0"/>
        <w:jc w:val="center"/>
        <w:rPr>
          <w:rFonts w:hint="default" w:ascii="Calibri" w:hAnsi="Calibri" w:cs="Calibri"/>
          <w:i w:val="0"/>
          <w:caps w:val="0"/>
          <w:color w:val="000000"/>
          <w:spacing w:val="0"/>
          <w:sz w:val="21"/>
          <w:szCs w:val="21"/>
        </w:rPr>
      </w:pPr>
      <w:r>
        <w:rPr>
          <w:rFonts w:hint="eastAsia" w:ascii="黑体" w:hAnsi="宋体" w:eastAsia="黑体" w:cs="黑体"/>
          <w:i w:val="0"/>
          <w:caps w:val="0"/>
          <w:color w:val="000000"/>
          <w:spacing w:val="0"/>
          <w:kern w:val="0"/>
          <w:sz w:val="32"/>
          <w:szCs w:val="32"/>
          <w:shd w:val="clear" w:color="auto" w:fill="FFFFFF"/>
          <w:lang w:val="en-US" w:eastAsia="zh-CN" w:bidi="ar"/>
        </w:rPr>
        <w:t>第三章</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  </w:t>
      </w:r>
      <w:r>
        <w:rPr>
          <w:rFonts w:hint="eastAsia" w:ascii="黑体" w:hAnsi="宋体" w:eastAsia="黑体" w:cs="黑体"/>
          <w:i w:val="0"/>
          <w:caps w:val="0"/>
          <w:color w:val="000000"/>
          <w:spacing w:val="0"/>
          <w:kern w:val="0"/>
          <w:sz w:val="32"/>
          <w:szCs w:val="32"/>
          <w:shd w:val="clear" w:color="auto" w:fill="FFFFFF"/>
          <w:lang w:val="en-US" w:eastAsia="zh-CN" w:bidi="ar"/>
        </w:rPr>
        <w:t>评审条件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0"/>
        <w:jc w:val="center"/>
        <w:rPr>
          <w:rFonts w:hint="default" w:ascii="Calibri" w:hAnsi="Calibri" w:cs="Calibri"/>
          <w:i w:val="0"/>
          <w:caps w:val="0"/>
          <w:color w:val="000000"/>
          <w:spacing w:val="0"/>
          <w:sz w:val="21"/>
          <w:szCs w:val="21"/>
        </w:rPr>
      </w:pP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黑体" w:hAnsi="宋体" w:eastAsia="黑体" w:cs="黑体"/>
          <w:i w:val="0"/>
          <w:caps w:val="0"/>
          <w:color w:val="000000"/>
          <w:spacing w:val="0"/>
          <w:kern w:val="0"/>
          <w:sz w:val="32"/>
          <w:szCs w:val="32"/>
          <w:shd w:val="clear" w:color="auto" w:fill="FFFFFF"/>
          <w:lang w:val="en-US" w:eastAsia="zh-CN" w:bidi="ar"/>
        </w:rPr>
        <w:t>第十四条</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  </w:t>
      </w:r>
      <w:r>
        <w:rPr>
          <w:rFonts w:hint="eastAsia" w:ascii="仿宋_GB2312" w:hAnsi="Times New Roman" w:eastAsia="仿宋_GB2312" w:cs="仿宋_GB2312"/>
          <w:b/>
          <w:i w:val="0"/>
          <w:caps w:val="0"/>
          <w:color w:val="000000"/>
          <w:spacing w:val="0"/>
          <w:kern w:val="0"/>
          <w:sz w:val="32"/>
          <w:szCs w:val="32"/>
          <w:shd w:val="clear" w:color="auto" w:fill="FFFFFF"/>
          <w:lang w:val="en-US" w:eastAsia="zh-CN" w:bidi="ar"/>
        </w:rPr>
        <w:t>助教</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一、具有一定的本专业知识，掌握基本的教学理念和教学方法，教学态度端正。</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二、协助讲授课程部分内容，将思想政治教育融入教学，在学生培养工作中作出积极贡献。</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黑体" w:hAnsi="宋体" w:eastAsia="黑体" w:cs="黑体"/>
          <w:i w:val="0"/>
          <w:caps w:val="0"/>
          <w:color w:val="000000"/>
          <w:spacing w:val="0"/>
          <w:kern w:val="0"/>
          <w:sz w:val="32"/>
          <w:szCs w:val="32"/>
          <w:shd w:val="clear" w:color="auto" w:fill="FFFFFF"/>
          <w:lang w:val="en-US" w:eastAsia="zh-CN" w:bidi="ar"/>
        </w:rPr>
        <w:t>第十五条</w:t>
      </w:r>
      <w:r>
        <w:rPr>
          <w:rFonts w:hint="default" w:ascii="Times New Roman" w:hAnsi="Times New Roman" w:eastAsia="宋体" w:cs="Times New Roman"/>
          <w:b/>
          <w:i w:val="0"/>
          <w:caps w:val="0"/>
          <w:color w:val="000000"/>
          <w:spacing w:val="0"/>
          <w:kern w:val="0"/>
          <w:sz w:val="32"/>
          <w:szCs w:val="32"/>
          <w:shd w:val="clear" w:color="auto" w:fill="FFFFFF"/>
          <w:lang w:val="en-US" w:eastAsia="zh-CN" w:bidi="ar"/>
        </w:rPr>
        <w:t>  </w:t>
      </w:r>
      <w:r>
        <w:rPr>
          <w:rFonts w:hint="eastAsia" w:ascii="仿宋_GB2312" w:hAnsi="Times New Roman" w:eastAsia="仿宋_GB2312" w:cs="仿宋_GB2312"/>
          <w:b/>
          <w:i w:val="0"/>
          <w:caps w:val="0"/>
          <w:color w:val="000000"/>
          <w:spacing w:val="0"/>
          <w:kern w:val="0"/>
          <w:sz w:val="32"/>
          <w:szCs w:val="32"/>
          <w:shd w:val="clear" w:color="auto" w:fill="FFFFFF"/>
          <w:lang w:val="en-US" w:eastAsia="zh-CN" w:bidi="ar"/>
        </w:rPr>
        <w:t>讲师</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2"/>
        <w:jc w:val="both"/>
        <w:rPr>
          <w:rFonts w:hint="default" w:ascii="Calibri" w:hAnsi="Calibri" w:cs="Calibri"/>
          <w:i w:val="0"/>
          <w:caps w:val="0"/>
          <w:color w:val="000000"/>
          <w:spacing w:val="0"/>
          <w:sz w:val="21"/>
          <w:szCs w:val="21"/>
        </w:rPr>
      </w:pPr>
      <w:r>
        <w:rPr>
          <w:rFonts w:hint="eastAsia" w:ascii="仿宋_GB2312" w:hAnsi="Times New Roman" w:eastAsia="仿宋_GB2312" w:cs="仿宋_GB2312"/>
          <w:b/>
          <w:i w:val="0"/>
          <w:caps w:val="0"/>
          <w:color w:val="000000"/>
          <w:spacing w:val="0"/>
          <w:kern w:val="0"/>
          <w:sz w:val="32"/>
          <w:szCs w:val="32"/>
          <w:shd w:val="clear" w:color="auto" w:fill="FFFFFF"/>
          <w:lang w:val="en-US" w:eastAsia="zh-CN" w:bidi="ar"/>
        </w:rPr>
        <w:t>一、专业理论知识</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（一）对本专业具有比较系统的理论基础和一定的实践经验，能了解本专业的发展动态。</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（二）掌握本专业的工作理论、方法、技巧和相关政策法规等，熟悉与本专业有关的技术标准、技术规范。</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（三）掌握基本的教学理念和教学方法，教学基本功扎实，教学态度端正，教学效果良好。</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2"/>
        <w:jc w:val="both"/>
        <w:rPr>
          <w:rFonts w:hint="default" w:ascii="Calibri" w:hAnsi="Calibri" w:cs="Calibri"/>
          <w:i w:val="0"/>
          <w:caps w:val="0"/>
          <w:color w:val="000000"/>
          <w:spacing w:val="0"/>
          <w:sz w:val="21"/>
          <w:szCs w:val="21"/>
        </w:rPr>
      </w:pPr>
      <w:r>
        <w:rPr>
          <w:rFonts w:hint="eastAsia" w:ascii="仿宋_GB2312" w:hAnsi="Times New Roman" w:eastAsia="仿宋_GB2312" w:cs="仿宋_GB2312"/>
          <w:b/>
          <w:i w:val="0"/>
          <w:caps w:val="0"/>
          <w:color w:val="000000"/>
          <w:spacing w:val="0"/>
          <w:kern w:val="0"/>
          <w:sz w:val="32"/>
          <w:szCs w:val="32"/>
          <w:shd w:val="clear" w:color="auto" w:fill="FFFFFF"/>
          <w:lang w:val="en-US" w:eastAsia="zh-CN" w:bidi="ar"/>
        </w:rPr>
        <w:t>二、工作经历与能力</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（一）承担</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1</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门以上本专业课程的讲授工作，并完成规定教学工作量。</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（二）具有设计实施课堂教学及相关教学活动方案的能力和实践经验，能够推动教学活动有序展开。</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（三）积极参与学科（专业）建设、课程建设、教学改革、教学研讨，将思想政治教育较好融入教学。</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（四）具有一定的开拓创新能力，积极开展教学研究、科学研究、技术开发、应用推广、决策咨询、社会服务等活动。</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2"/>
        <w:jc w:val="both"/>
        <w:rPr>
          <w:rFonts w:hint="default" w:ascii="Calibri" w:hAnsi="Calibri" w:cs="Calibri"/>
          <w:i w:val="0"/>
          <w:caps w:val="0"/>
          <w:color w:val="000000"/>
          <w:spacing w:val="0"/>
          <w:sz w:val="21"/>
          <w:szCs w:val="21"/>
        </w:rPr>
      </w:pPr>
      <w:r>
        <w:rPr>
          <w:rFonts w:hint="eastAsia" w:ascii="仿宋_GB2312" w:hAnsi="Times New Roman" w:eastAsia="仿宋_GB2312" w:cs="仿宋_GB2312"/>
          <w:b/>
          <w:i w:val="0"/>
          <w:caps w:val="0"/>
          <w:color w:val="000000"/>
          <w:spacing w:val="0"/>
          <w:kern w:val="0"/>
          <w:sz w:val="32"/>
          <w:szCs w:val="32"/>
          <w:shd w:val="clear" w:color="auto" w:fill="FFFFFF"/>
          <w:lang w:val="en-US" w:eastAsia="zh-CN" w:bidi="ar"/>
        </w:rPr>
        <w:t>三、工作业绩成果，应具备下列条件之二：</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（一）参与校级精品课程、优秀教学团队建设项目，发挥积极作用，作出一定贡献，被学校或同行专家认可；或撰写教案及制作课件等多媒体、新媒体教学等被学校推广使用。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18"/>
          <w:szCs w:val="18"/>
        </w:rPr>
      </w:pPr>
      <w:r>
        <w:rPr>
          <w:rFonts w:hint="eastAsia" w:ascii="仿宋_GB2312" w:hAnsi="Times New Roman" w:eastAsia="仿宋_GB2312" w:cs="仿宋_GB2312"/>
          <w:i w:val="0"/>
          <w:caps w:val="0"/>
          <w:color w:val="000000"/>
          <w:spacing w:val="0"/>
          <w:sz w:val="32"/>
          <w:szCs w:val="32"/>
          <w:shd w:val="clear" w:color="auto" w:fill="FFFFFF"/>
        </w:rPr>
        <w:t>（二）参与完成决策咨询报告、智库类成果、人才培养方案或学科（专业或课程）认证方案，经学校或市（地）级以上相关部门验收通过或正式实施；或参与制定、修订国家标准、行业标准或地方标准，被厅（局）级以上单位采纳应用或正式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18"/>
          <w:szCs w:val="18"/>
        </w:rPr>
      </w:pPr>
      <w:r>
        <w:rPr>
          <w:rFonts w:hint="eastAsia" w:ascii="仿宋_GB2312" w:hAnsi="Times New Roman" w:eastAsia="仿宋_GB2312" w:cs="仿宋_GB2312"/>
          <w:i w:val="0"/>
          <w:caps w:val="0"/>
          <w:color w:val="000000"/>
          <w:spacing w:val="0"/>
          <w:sz w:val="32"/>
          <w:szCs w:val="32"/>
          <w:shd w:val="clear" w:color="auto" w:fill="FFFFFF"/>
        </w:rPr>
        <w:t>（三）参与校级科研项目、教学改革项目且已结题；或正在参与厅（局）级以上课题且取得阶段性成果；或参与完成横向课题取得较高水平研究成果。</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（四）教学设计、科研成果获得校级以上奖励；或创作作品获得厅（局）级教育、文化等主管部门或专业协会奖励或展出；或指导学生参加职业技能大赛获得厅（局）级及以上奖项。</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（五）作为独立作者、第一作者或通讯作者，公开发表学术、教学研究或学生思想政治教育论文</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1</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篇，或在主流媒体上发表优秀网络文化成果</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1</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项，能够代表本人的专业技术能力水平。</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（六）作为作者（前</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7</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名），正式出版学术、教学研究或学生思想政治教育专著、教材等代表性成果</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1</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部，能够代表本人的专业技术能力水平。</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（七）获</w:t>
      </w:r>
      <w:r>
        <w:rPr>
          <w:rFonts w:hint="eastAsia" w:ascii="仿宋_GB2312" w:hAnsi="Calibri" w:eastAsia="仿宋_GB2312" w:cs="仿宋_GB2312"/>
          <w:i w:val="0"/>
          <w:caps w:val="0"/>
          <w:color w:val="000000"/>
          <w:spacing w:val="0"/>
          <w:kern w:val="0"/>
          <w:sz w:val="32"/>
          <w:szCs w:val="32"/>
          <w:shd w:val="clear" w:color="auto" w:fill="FFFFFF"/>
          <w:lang w:val="en-US" w:eastAsia="zh-CN" w:bidi="ar"/>
        </w:rPr>
        <w:t>得专利</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行政管理部门授权的发明专利、实用新型专利或外观设计专利（等级内额定人员）</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1</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项，且均为共同发明设计人。</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（八）教书育人、师德师风方面的优秀事迹（典型案例）获得校级以上表彰奖励、宣传报道或交流推广。</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黑体" w:hAnsi="宋体" w:eastAsia="黑体" w:cs="黑体"/>
          <w:i w:val="0"/>
          <w:caps w:val="0"/>
          <w:color w:val="000000"/>
          <w:spacing w:val="0"/>
          <w:kern w:val="0"/>
          <w:sz w:val="32"/>
          <w:szCs w:val="32"/>
          <w:shd w:val="clear" w:color="auto" w:fill="FFFFFF"/>
          <w:lang w:val="en-US" w:eastAsia="zh-CN" w:bidi="ar"/>
        </w:rPr>
        <w:t>第十六条</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  </w:t>
      </w:r>
      <w:r>
        <w:rPr>
          <w:rFonts w:hint="eastAsia" w:ascii="仿宋_GB2312" w:hAnsi="Times New Roman" w:eastAsia="仿宋_GB2312" w:cs="仿宋_GB2312"/>
          <w:b/>
          <w:i w:val="0"/>
          <w:caps w:val="0"/>
          <w:color w:val="000000"/>
          <w:spacing w:val="0"/>
          <w:kern w:val="0"/>
          <w:sz w:val="32"/>
          <w:szCs w:val="32"/>
          <w:shd w:val="clear" w:color="auto" w:fill="FFFFFF"/>
          <w:lang w:val="en-US" w:eastAsia="zh-CN" w:bidi="ar"/>
        </w:rPr>
        <w:t>副教授</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2"/>
        <w:jc w:val="both"/>
        <w:rPr>
          <w:rFonts w:hint="default" w:ascii="Calibri" w:hAnsi="Calibri" w:cs="Calibri"/>
          <w:i w:val="0"/>
          <w:caps w:val="0"/>
          <w:color w:val="000000"/>
          <w:spacing w:val="0"/>
          <w:sz w:val="21"/>
          <w:szCs w:val="21"/>
        </w:rPr>
      </w:pPr>
      <w:r>
        <w:rPr>
          <w:rFonts w:hint="eastAsia" w:ascii="仿宋_GB2312" w:hAnsi="Times New Roman" w:eastAsia="仿宋_GB2312" w:cs="仿宋_GB2312"/>
          <w:b/>
          <w:i w:val="0"/>
          <w:caps w:val="0"/>
          <w:color w:val="000000"/>
          <w:spacing w:val="0"/>
          <w:kern w:val="0"/>
          <w:sz w:val="32"/>
          <w:szCs w:val="32"/>
          <w:shd w:val="clear" w:color="auto" w:fill="FFFFFF"/>
          <w:lang w:val="en-US" w:eastAsia="zh-CN" w:bidi="ar"/>
        </w:rPr>
        <w:t>一、专业理论知识</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（一）具有本专业系统、扎实的理论基础和渊博的专业知识，具有较高的研究水平和学术造诣，积极参与教学改革与创新。</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（二）能及时掌握本专业发展动态，有不断更新知识的能力。</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（三）系统掌握本专业的工作理论、方法、技巧和相关政策法规等专业知识，熟悉与本专业有关的技术（工作）标准、规范。</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（四）治学严谨，遵循教育教学规律，教学经验较丰富，教学效果优良，形成有一定影响的教育理念和教学风格。</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2"/>
        <w:jc w:val="both"/>
        <w:rPr>
          <w:rFonts w:hint="default" w:ascii="Calibri" w:hAnsi="Calibri" w:cs="Calibri"/>
          <w:i w:val="0"/>
          <w:caps w:val="0"/>
          <w:color w:val="000000"/>
          <w:spacing w:val="0"/>
          <w:sz w:val="21"/>
          <w:szCs w:val="21"/>
        </w:rPr>
      </w:pPr>
      <w:r>
        <w:rPr>
          <w:rFonts w:hint="eastAsia" w:ascii="仿宋_GB2312" w:hAnsi="Times New Roman" w:eastAsia="仿宋_GB2312" w:cs="仿宋_GB2312"/>
          <w:b/>
          <w:i w:val="0"/>
          <w:caps w:val="0"/>
          <w:color w:val="000000"/>
          <w:spacing w:val="0"/>
          <w:kern w:val="0"/>
          <w:sz w:val="32"/>
          <w:szCs w:val="32"/>
          <w:shd w:val="clear" w:color="auto" w:fill="FFFFFF"/>
          <w:lang w:val="en-US" w:eastAsia="zh-CN" w:bidi="ar"/>
        </w:rPr>
        <w:t>二、工作经历与能力</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（一）承担</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2</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门课程的全部讲授工作，其中</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1</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门是基础课或专业基础课或实验实训课，并完成相应课程的辅导答疑、作业批改、考试命题、阅卷及监考等工作。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18"/>
          <w:szCs w:val="18"/>
        </w:rPr>
      </w:pPr>
      <w:r>
        <w:rPr>
          <w:rFonts w:hint="eastAsia" w:ascii="仿宋_GB2312" w:hAnsi="Times New Roman" w:eastAsia="仿宋_GB2312" w:cs="仿宋_GB2312"/>
          <w:i w:val="0"/>
          <w:caps w:val="0"/>
          <w:color w:val="000000"/>
          <w:spacing w:val="0"/>
          <w:sz w:val="32"/>
          <w:szCs w:val="32"/>
          <w:shd w:val="clear" w:color="auto" w:fill="FFFFFF"/>
        </w:rPr>
        <w:t>（二）具有较好的设计实施课堂教学及相关教学活动方案的能力和实践经验，能够推动教学活动有序展开。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18"/>
          <w:szCs w:val="18"/>
        </w:rPr>
      </w:pPr>
      <w:r>
        <w:rPr>
          <w:rFonts w:hint="eastAsia" w:ascii="仿宋_GB2312" w:hAnsi="Times New Roman" w:eastAsia="仿宋_GB2312" w:cs="仿宋_GB2312"/>
          <w:i w:val="0"/>
          <w:caps w:val="0"/>
          <w:color w:val="000000"/>
          <w:spacing w:val="0"/>
          <w:sz w:val="32"/>
          <w:szCs w:val="32"/>
          <w:shd w:val="clear" w:color="auto" w:fill="FFFFFF"/>
        </w:rPr>
        <w:t>（三）积极参与学科（专业）建设、课程建设、教学改革、教学研究、教学研讨，将思想政治教育较好地融入教学。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18"/>
          <w:szCs w:val="18"/>
        </w:rPr>
      </w:pPr>
      <w:r>
        <w:rPr>
          <w:rFonts w:hint="eastAsia" w:ascii="仿宋_GB2312" w:hAnsi="Times New Roman" w:eastAsia="仿宋_GB2312" w:cs="仿宋_GB2312"/>
          <w:i w:val="0"/>
          <w:caps w:val="0"/>
          <w:color w:val="000000"/>
          <w:spacing w:val="0"/>
          <w:sz w:val="32"/>
          <w:szCs w:val="32"/>
          <w:shd w:val="clear" w:color="auto" w:fill="FFFFFF"/>
        </w:rPr>
        <w:t>（四）具有良好的研究创新能力，积极开展科学研究、技术开发、应用推广，参与校内外管理服务、决策咨询及公益性工作。</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（五）能够科学客观地总结和评价自身的教学工作和学术成果，积极开展校内外学术交流，能够指导或带领青年教师、教研室或课题组开展工作。</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2"/>
        <w:jc w:val="both"/>
        <w:rPr>
          <w:rFonts w:hint="default" w:ascii="Calibri" w:hAnsi="Calibri" w:cs="Calibri"/>
          <w:i w:val="0"/>
          <w:caps w:val="0"/>
          <w:color w:val="000000"/>
          <w:spacing w:val="0"/>
          <w:sz w:val="21"/>
          <w:szCs w:val="21"/>
        </w:rPr>
      </w:pPr>
      <w:r>
        <w:rPr>
          <w:rFonts w:hint="eastAsia" w:ascii="仿宋_GB2312" w:hAnsi="Times New Roman" w:eastAsia="仿宋_GB2312" w:cs="仿宋_GB2312"/>
          <w:b/>
          <w:i w:val="0"/>
          <w:caps w:val="0"/>
          <w:color w:val="000000"/>
          <w:spacing w:val="0"/>
          <w:kern w:val="0"/>
          <w:sz w:val="32"/>
          <w:szCs w:val="32"/>
          <w:shd w:val="clear" w:color="auto" w:fill="FFFFFF"/>
          <w:lang w:val="en-US" w:eastAsia="zh-CN" w:bidi="ar"/>
        </w:rPr>
        <w:t>三、工作业绩成果，应具备下列条件之三：</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（一）主讲的课程获得厅（局）级以上一流课程、精品课、资源共享课、示范课程等；或教学技能、教案设计、课件等多媒体或新媒体教学技术获得校级以上奖励或被推广使用（第</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1</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名）；或参与优秀教学团队（前</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5</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名）建设项目；或获得校级以上教学名师称号。</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（二）指导学生专业实习、学位论文、毕业论文、毕业设计等，获得</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1</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次校级以上奖励或优秀；或指导学生创新研究并取得较高水平研究成果（学生为第</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1</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名）；或教学质量（水平）类评价获得</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1</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次以上优秀结论。</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（三）参与完成决策咨询报告、智库类成果、人才培养方案、学科（专业或课程）评估（论证）报告</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1</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篇（前</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5</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名），经学校或上级有关部门验收通过或正式实施；或参与制定、修订国家标准、行业标准、地方标准（前</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5</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名），被厅（局）级以上单位采纳应用或正式实施。</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（四）参与厅（局）级以上教育教学改革项目或科学研究项目（前</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3</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名）；或参与完成</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1</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项横向课题（前</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3</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名），按期通过验收结题，并取得较高水平研究成果。</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五）参加职业技能大赛获得厅（局）级二等奖以上；或指导学生参加职业技能大赛获得厅（局）级一等奖或省（部）级三等奖以上；或从事艺术教学工作的教师在厅（局）级教育、文化、体育行政主管部门主办的全国性汇演、汇展或比赛中获得三等奖以上。</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（六）在教学改革中取得显著成绩，获得省（部）级优秀教学成果或科（教）研成果或技术应用成果三等奖以上（前</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5</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名）；或获得厅（局）级优秀教学成果或科（教）研成果或技术应用成果二等奖</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1</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项以上（前</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3</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名）。</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（七）作为独立作者、第一作者或通讯作者，公开发表本专业有较大影响的教学研究或学术论文</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2</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篇以上（至少</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1</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篇核心期刊），能够代表本人的专业技术能力水平，经评审委员会评议具有较高水平学术理论价值或实践指导价值。</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（八）作为作者（前</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5</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名），正式出版本专业专著、译著或大中专院校采用的教材</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1</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部，能够代表本人的专业技术能力水平，经评审委员会评议具有较高水平学术理论价值或实践指导价值。</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（九）</w:t>
      </w:r>
      <w:r>
        <w:rPr>
          <w:rFonts w:hint="eastAsia" w:ascii="仿宋_GB2312" w:hAnsi="Calibri" w:eastAsia="仿宋_GB2312" w:cs="仿宋_GB2312"/>
          <w:i w:val="0"/>
          <w:caps w:val="0"/>
          <w:color w:val="000000"/>
          <w:spacing w:val="0"/>
          <w:kern w:val="0"/>
          <w:sz w:val="32"/>
          <w:szCs w:val="32"/>
          <w:shd w:val="clear" w:color="auto" w:fill="FFFFFF"/>
          <w:lang w:val="en-US" w:eastAsia="zh-CN" w:bidi="ar"/>
        </w:rPr>
        <w:t>获得专利</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行政管理部门授权的发明专利</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1</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项；或实用新型专利</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2</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项（前</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5</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名），或外观设计专利</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3</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项（前</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3</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名）且被应用转化或推广使用。发明人排列顺序以专利证书记载的默认顺序为认定标准。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eastAsia" w:ascii="宋体" w:hAnsi="宋体" w:eastAsia="宋体" w:cs="宋体"/>
          <w:i w:val="0"/>
          <w:caps w:val="0"/>
          <w:color w:val="000000"/>
          <w:spacing w:val="0"/>
          <w:sz w:val="24"/>
          <w:szCs w:val="24"/>
        </w:rPr>
      </w:pPr>
      <w:r>
        <w:rPr>
          <w:rFonts w:hint="eastAsia" w:ascii="仿宋_GB2312" w:hAnsi="Times New Roman" w:eastAsia="仿宋_GB2312" w:cs="仿宋_GB2312"/>
          <w:i w:val="0"/>
          <w:caps w:val="0"/>
          <w:color w:val="000000"/>
          <w:spacing w:val="0"/>
          <w:sz w:val="32"/>
          <w:szCs w:val="32"/>
          <w:shd w:val="clear" w:color="auto" w:fill="FFFFFF"/>
        </w:rPr>
        <w:t>（十）教书育人、师德师风方面的优秀事迹（典型案例）、课程思政建设成果获得校级以上表彰奖励、宣传报道或交流推广</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次以上，或受邀在市（地）级以上主要媒体开展公益类讲座</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次以上。</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黑体" w:hAnsi="宋体" w:eastAsia="黑体" w:cs="黑体"/>
          <w:i w:val="0"/>
          <w:caps w:val="0"/>
          <w:color w:val="000000"/>
          <w:spacing w:val="0"/>
          <w:kern w:val="0"/>
          <w:sz w:val="32"/>
          <w:szCs w:val="32"/>
          <w:shd w:val="clear" w:color="auto" w:fill="FFFFFF"/>
          <w:lang w:val="en-US" w:eastAsia="zh-CN" w:bidi="ar"/>
        </w:rPr>
        <w:t>第十七条</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  </w:t>
      </w:r>
      <w:r>
        <w:rPr>
          <w:rFonts w:hint="eastAsia" w:ascii="仿宋_GB2312" w:hAnsi="Times New Roman" w:eastAsia="仿宋_GB2312" w:cs="仿宋_GB2312"/>
          <w:b/>
          <w:i w:val="0"/>
          <w:caps w:val="0"/>
          <w:color w:val="000000"/>
          <w:spacing w:val="0"/>
          <w:kern w:val="0"/>
          <w:sz w:val="32"/>
          <w:szCs w:val="32"/>
          <w:shd w:val="clear" w:color="auto" w:fill="FFFFFF"/>
          <w:lang w:val="en-US" w:eastAsia="zh-CN" w:bidi="ar"/>
        </w:rPr>
        <w:t>教授</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2"/>
        <w:jc w:val="both"/>
        <w:rPr>
          <w:rFonts w:hint="default" w:ascii="Calibri" w:hAnsi="Calibri" w:cs="Calibri"/>
          <w:i w:val="0"/>
          <w:caps w:val="0"/>
          <w:color w:val="000000"/>
          <w:spacing w:val="0"/>
          <w:sz w:val="21"/>
          <w:szCs w:val="21"/>
        </w:rPr>
      </w:pPr>
      <w:r>
        <w:rPr>
          <w:rFonts w:hint="eastAsia" w:ascii="仿宋_GB2312" w:hAnsi="Times New Roman" w:eastAsia="仿宋_GB2312" w:cs="仿宋_GB2312"/>
          <w:b/>
          <w:i w:val="0"/>
          <w:caps w:val="0"/>
          <w:color w:val="000000"/>
          <w:spacing w:val="0"/>
          <w:kern w:val="0"/>
          <w:sz w:val="32"/>
          <w:szCs w:val="32"/>
          <w:shd w:val="clear" w:color="auto" w:fill="FFFFFF"/>
          <w:lang w:val="en-US" w:eastAsia="zh-CN" w:bidi="ar"/>
        </w:rPr>
        <w:t>一、专业理论知识</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（一）具有本专业系统、扎实的理论基础和渊博的专业知识，具有突出的研究水平和学术造诣，积极参与教学改革与创新。</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（二）全面深入掌握本专业及相关专业国内外发展水平和趋势，以及本专业相关领域的国内外基本现状，是校内本专业的学术带头人或重点骨干。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18"/>
          <w:szCs w:val="18"/>
        </w:rPr>
      </w:pPr>
      <w:r>
        <w:rPr>
          <w:rFonts w:hint="eastAsia" w:ascii="仿宋_GB2312" w:hAnsi="Times New Roman" w:eastAsia="仿宋_GB2312" w:cs="仿宋_GB2312"/>
          <w:i w:val="0"/>
          <w:caps w:val="0"/>
          <w:color w:val="000000"/>
          <w:spacing w:val="0"/>
          <w:sz w:val="32"/>
          <w:szCs w:val="32"/>
          <w:shd w:val="clear" w:color="auto" w:fill="FFFFFF"/>
        </w:rPr>
        <w:t>（三）具有良好的研究创新能力，积极开展科学研究、技术开发、应用推广，积极参与校内外管理服务、决策咨询及公益性工作。</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（四）系统掌握本专业的工作理论、方法、技巧和相关政策法规等，熟悉与本专业有关的技术标准、技术规范。</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（五）治学严谨，遵循教育教学规律，教学经验丰富，形成有较大影响的教育理念和教学风格。</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2"/>
        <w:jc w:val="both"/>
        <w:rPr>
          <w:rFonts w:hint="default" w:ascii="Calibri" w:hAnsi="Calibri" w:cs="Calibri"/>
          <w:i w:val="0"/>
          <w:caps w:val="0"/>
          <w:color w:val="000000"/>
          <w:spacing w:val="0"/>
          <w:sz w:val="21"/>
          <w:szCs w:val="21"/>
        </w:rPr>
      </w:pPr>
      <w:r>
        <w:rPr>
          <w:rFonts w:hint="eastAsia" w:ascii="仿宋_GB2312" w:hAnsi="Times New Roman" w:eastAsia="仿宋_GB2312" w:cs="仿宋_GB2312"/>
          <w:b/>
          <w:i w:val="0"/>
          <w:caps w:val="0"/>
          <w:color w:val="000000"/>
          <w:spacing w:val="0"/>
          <w:kern w:val="0"/>
          <w:sz w:val="32"/>
          <w:szCs w:val="32"/>
          <w:shd w:val="clear" w:color="auto" w:fill="FFFFFF"/>
          <w:lang w:val="en-US" w:eastAsia="zh-CN" w:bidi="ar"/>
        </w:rPr>
        <w:t>二、工作经历与能力</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（一）承担</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2</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门以上课程的全部讲授工作，其中至少</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1</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门是基础课或专业基础课或实验实训课，完成规定的教学工作量。</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（二）具有系统的设计实施课堂教学及相关教学活动方案的能力和丰富的实践经验，能够推动教学活动有序展开。</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（三）高质量指导学生专业实习、学位论文、毕业论文、毕业设计等。</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（四）具有良好的研究创新能力，积极参加并完成学科（专业）建设、课程建设，积极开展教学研究、科学研究、技术开发、应用推广，主动参与校内外管理服务、决策咨询及公益性工作。</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（五）自我发展、职业规划目标及方向稳定，能够科学、客观地总结和评价自身的教学工作和学术成果，参与校内外学术交流能够指导或带领青年教师、教研室或课题组开展工作。</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六）具有先进的教育教学理念，主动提升教书育人能力水平，在学生思想引领、学业传授、职业发展、技能培训等方面悉心投入，探索改革创新教学方法，将思想政治教育较好融入教学，在学生培养工作中作出突出贡献。</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2"/>
        <w:jc w:val="both"/>
        <w:rPr>
          <w:rFonts w:hint="default" w:ascii="Calibri" w:hAnsi="Calibri" w:cs="Calibri"/>
          <w:i w:val="0"/>
          <w:caps w:val="0"/>
          <w:color w:val="000000"/>
          <w:spacing w:val="0"/>
          <w:sz w:val="21"/>
          <w:szCs w:val="21"/>
        </w:rPr>
      </w:pPr>
      <w:r>
        <w:rPr>
          <w:rFonts w:hint="eastAsia" w:ascii="仿宋_GB2312" w:hAnsi="Times New Roman" w:eastAsia="仿宋_GB2312" w:cs="仿宋_GB2312"/>
          <w:b/>
          <w:i w:val="0"/>
          <w:caps w:val="0"/>
          <w:color w:val="000000"/>
          <w:spacing w:val="0"/>
          <w:kern w:val="0"/>
          <w:sz w:val="32"/>
          <w:szCs w:val="32"/>
          <w:shd w:val="clear" w:color="auto" w:fill="FFFFFF"/>
          <w:lang w:val="en-US" w:eastAsia="zh-CN" w:bidi="ar"/>
        </w:rPr>
        <w:t>三、工作业绩成果，应具备下列条件之四：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18"/>
          <w:szCs w:val="18"/>
        </w:rPr>
      </w:pPr>
      <w:r>
        <w:rPr>
          <w:rFonts w:hint="eastAsia" w:ascii="仿宋_GB2312" w:hAnsi="Times New Roman" w:eastAsia="仿宋_GB2312" w:cs="仿宋_GB2312"/>
          <w:i w:val="0"/>
          <w:caps w:val="0"/>
          <w:color w:val="000000"/>
          <w:spacing w:val="0"/>
          <w:sz w:val="32"/>
          <w:szCs w:val="32"/>
          <w:shd w:val="clear" w:color="auto" w:fill="FFFFFF"/>
        </w:rPr>
        <w:t>（一）主讲的课程获得厅（局）级以上一流课程、精品课、资源共享课、示范课程等；或教学技能、教案设计、课件等多媒体或新媒体教育技术获得厅（局）级以上奖励或被推广使用（第</w:t>
      </w:r>
      <w:r>
        <w:rPr>
          <w:rFonts w:hint="default" w:ascii="Times New Roman" w:hAnsi="Times New Roman"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名）；或主持参加优秀教学团队（前</w:t>
      </w:r>
      <w:r>
        <w:rPr>
          <w:rFonts w:hint="default" w:ascii="Times New Roman" w:hAnsi="Times New Roman" w:cs="Times New Roman"/>
          <w:i w:val="0"/>
          <w:caps w:val="0"/>
          <w:color w:val="000000"/>
          <w:spacing w:val="0"/>
          <w:sz w:val="32"/>
          <w:szCs w:val="32"/>
          <w:shd w:val="clear" w:color="auto" w:fill="FFFFFF"/>
        </w:rPr>
        <w:t>3</w:t>
      </w:r>
      <w:r>
        <w:rPr>
          <w:rFonts w:hint="eastAsia" w:ascii="仿宋_GB2312" w:hAnsi="Times New Roman" w:eastAsia="仿宋_GB2312" w:cs="仿宋_GB2312"/>
          <w:i w:val="0"/>
          <w:caps w:val="0"/>
          <w:color w:val="000000"/>
          <w:spacing w:val="0"/>
          <w:sz w:val="32"/>
          <w:szCs w:val="32"/>
          <w:shd w:val="clear" w:color="auto" w:fill="FFFFFF"/>
        </w:rPr>
        <w:t>名）建设项目；或获得厅（局）级教学名师称号。</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（二）指导学生专业实习、学位论文、毕业论文、毕业设计等，获得</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2</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次校级以上奖励或优秀；或教学质量（水平）类评价获得</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2</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次以上优秀结论。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18"/>
          <w:szCs w:val="18"/>
        </w:rPr>
      </w:pPr>
      <w:r>
        <w:rPr>
          <w:rFonts w:hint="eastAsia" w:ascii="仿宋_GB2312" w:hAnsi="Times New Roman" w:eastAsia="仿宋_GB2312" w:cs="仿宋_GB2312"/>
          <w:i w:val="0"/>
          <w:caps w:val="0"/>
          <w:color w:val="000000"/>
          <w:spacing w:val="0"/>
          <w:sz w:val="32"/>
          <w:szCs w:val="32"/>
          <w:shd w:val="clear" w:color="auto" w:fill="FFFFFF"/>
        </w:rPr>
        <w:t>（三）参与完成决策咨询报告、智库类成果或人才培养方案、学科（专业或课程）评估（论证）报告（前</w:t>
      </w:r>
      <w:r>
        <w:rPr>
          <w:rFonts w:hint="default" w:ascii="Times New Roman" w:hAnsi="Times New Roman" w:cs="Times New Roman"/>
          <w:i w:val="0"/>
          <w:caps w:val="0"/>
          <w:color w:val="000000"/>
          <w:spacing w:val="0"/>
          <w:sz w:val="32"/>
          <w:szCs w:val="32"/>
          <w:shd w:val="clear" w:color="auto" w:fill="FFFFFF"/>
        </w:rPr>
        <w:t>3</w:t>
      </w:r>
      <w:r>
        <w:rPr>
          <w:rFonts w:hint="eastAsia" w:ascii="仿宋_GB2312" w:hAnsi="Times New Roman" w:eastAsia="仿宋_GB2312" w:cs="仿宋_GB2312"/>
          <w:i w:val="0"/>
          <w:caps w:val="0"/>
          <w:color w:val="000000"/>
          <w:spacing w:val="0"/>
          <w:sz w:val="32"/>
          <w:szCs w:val="32"/>
          <w:shd w:val="clear" w:color="auto" w:fill="FFFFFF"/>
        </w:rPr>
        <w:t>名），经学校或上级有关部门验收通过或正式实施；或参与制定、修订国家标准、行业标准、地方标准（前</w:t>
      </w:r>
      <w:r>
        <w:rPr>
          <w:rFonts w:hint="default" w:ascii="Times New Roman" w:hAnsi="Times New Roman" w:cs="Times New Roman"/>
          <w:i w:val="0"/>
          <w:caps w:val="0"/>
          <w:color w:val="000000"/>
          <w:spacing w:val="0"/>
          <w:sz w:val="32"/>
          <w:szCs w:val="32"/>
          <w:shd w:val="clear" w:color="auto" w:fill="FFFFFF"/>
        </w:rPr>
        <w:t>3</w:t>
      </w:r>
      <w:r>
        <w:rPr>
          <w:rFonts w:hint="eastAsia" w:ascii="仿宋_GB2312" w:hAnsi="Times New Roman" w:eastAsia="仿宋_GB2312" w:cs="仿宋_GB2312"/>
          <w:i w:val="0"/>
          <w:caps w:val="0"/>
          <w:color w:val="000000"/>
          <w:spacing w:val="0"/>
          <w:sz w:val="32"/>
          <w:szCs w:val="32"/>
          <w:shd w:val="clear" w:color="auto" w:fill="FFFFFF"/>
        </w:rPr>
        <w:t>名），被厅（局）级以上单位采纳应用或正式实施。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18"/>
          <w:szCs w:val="18"/>
        </w:rPr>
      </w:pPr>
      <w:r>
        <w:rPr>
          <w:rFonts w:hint="eastAsia" w:ascii="仿宋_GB2312" w:hAnsi="Times New Roman" w:eastAsia="仿宋_GB2312" w:cs="仿宋_GB2312"/>
          <w:i w:val="0"/>
          <w:caps w:val="0"/>
          <w:color w:val="000000"/>
          <w:spacing w:val="0"/>
          <w:sz w:val="32"/>
          <w:szCs w:val="32"/>
          <w:shd w:val="clear" w:color="auto" w:fill="FFFFFF"/>
        </w:rPr>
        <w:t>（四）</w:t>
      </w:r>
      <w:r>
        <w:rPr>
          <w:rFonts w:hint="eastAsia" w:ascii="仿宋_GB2312" w:hAnsi="Calibri" w:eastAsia="仿宋_GB2312" w:cs="仿宋_GB2312"/>
          <w:i w:val="0"/>
          <w:caps w:val="0"/>
          <w:color w:val="000000"/>
          <w:spacing w:val="0"/>
          <w:sz w:val="32"/>
          <w:szCs w:val="32"/>
          <w:shd w:val="clear" w:color="auto" w:fill="FFFFFF"/>
        </w:rPr>
        <w:t>完成</w:t>
      </w:r>
      <w:r>
        <w:rPr>
          <w:rFonts w:hint="eastAsia" w:ascii="仿宋_GB2312" w:hAnsi="Times New Roman" w:eastAsia="仿宋_GB2312" w:cs="仿宋_GB2312"/>
          <w:i w:val="0"/>
          <w:caps w:val="0"/>
          <w:color w:val="000000"/>
          <w:spacing w:val="0"/>
          <w:sz w:val="32"/>
          <w:szCs w:val="32"/>
          <w:shd w:val="clear" w:color="auto" w:fill="FFFFFF"/>
        </w:rPr>
        <w:t>厅（局）级以上教育教学改革项目或科学研究项目</w:t>
      </w:r>
      <w:r>
        <w:rPr>
          <w:rFonts w:hint="default" w:ascii="Times New Roman" w:hAnsi="Times New Roman"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项，厅（局）级为主持人、省（部）级前</w:t>
      </w:r>
      <w:r>
        <w:rPr>
          <w:rFonts w:hint="default" w:ascii="Times New Roman" w:hAnsi="Times New Roman" w:cs="Times New Roman"/>
          <w:i w:val="0"/>
          <w:caps w:val="0"/>
          <w:color w:val="000000"/>
          <w:spacing w:val="0"/>
          <w:sz w:val="32"/>
          <w:szCs w:val="32"/>
          <w:shd w:val="clear" w:color="auto" w:fill="FFFFFF"/>
        </w:rPr>
        <w:t>3</w:t>
      </w:r>
      <w:r>
        <w:rPr>
          <w:rFonts w:hint="eastAsia" w:ascii="仿宋_GB2312" w:hAnsi="Times New Roman" w:eastAsia="仿宋_GB2312" w:cs="仿宋_GB2312"/>
          <w:i w:val="0"/>
          <w:caps w:val="0"/>
          <w:color w:val="000000"/>
          <w:spacing w:val="0"/>
          <w:sz w:val="32"/>
          <w:szCs w:val="32"/>
          <w:shd w:val="clear" w:color="auto" w:fill="FFFFFF"/>
        </w:rPr>
        <w:t>名、国家级前</w:t>
      </w:r>
      <w:r>
        <w:rPr>
          <w:rFonts w:hint="default" w:ascii="Times New Roman" w:hAnsi="Times New Roman" w:cs="Times New Roman"/>
          <w:i w:val="0"/>
          <w:caps w:val="0"/>
          <w:color w:val="000000"/>
          <w:spacing w:val="0"/>
          <w:sz w:val="32"/>
          <w:szCs w:val="32"/>
          <w:shd w:val="clear" w:color="auto" w:fill="FFFFFF"/>
        </w:rPr>
        <w:t>5</w:t>
      </w:r>
      <w:r>
        <w:rPr>
          <w:rFonts w:hint="eastAsia" w:ascii="仿宋_GB2312" w:hAnsi="Times New Roman" w:eastAsia="仿宋_GB2312" w:cs="仿宋_GB2312"/>
          <w:i w:val="0"/>
          <w:caps w:val="0"/>
          <w:color w:val="000000"/>
          <w:spacing w:val="0"/>
          <w:sz w:val="32"/>
          <w:szCs w:val="32"/>
          <w:shd w:val="clear" w:color="auto" w:fill="FFFFFF"/>
        </w:rPr>
        <w:t>名，均按期通过验收或结题；或主持完成较大横向课题</w:t>
      </w:r>
      <w:r>
        <w:rPr>
          <w:rFonts w:hint="default" w:ascii="Times New Roman" w:hAnsi="Times New Roman"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项，并按期通过验收结题，课题成果被相关单位采纳应用或正式实施，研究成果经评审委员会评议具有高水平学术理论或应用实践价值。</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五）参加职业技能大赛获得厅（局）级一等奖或省（部）级二等奖以上，或指导学生参加职业技能大赛获得省（部）级二等奖以上；或从事艺术、体育教学工作的教师在国家教育、文化、体育行政主管部门主办的全国性汇演、汇展或比赛中获得二等奖以上。</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（六）在教学改革中做出显著成绩，获得国家级优秀教学成果、科（教）研成果、技术应用成果奖</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1</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项（等级内额定人员）；或省（部）级优秀教学成果、科（教）研成果、技术应用成果一等奖</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1</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项（作者名次为前</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5</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名）；或省（部）级优秀教学成果或科（教）研成果或技术应用成果二等奖</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2</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项（前</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3</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名）；或厅（局）级优秀教学成果或科（教）研成果或技术应用成果一等奖</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2</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项（前</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3</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名）。</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（七）作为独立作者、第一作者或通讯作者，公开发表本专业有较大影响的教学研究或学术论文</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3</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篇以上（至少含</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2</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篇核心期刊），能够代表本人的专业技术能力水平，经评审委员会评议具有高水平学术理论价值或实践指导价值。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jc w:val="both"/>
        <w:rPr>
          <w:rFonts w:hint="eastAsia" w:ascii="宋体" w:hAnsi="宋体" w:eastAsia="宋体" w:cs="宋体"/>
          <w:i w:val="0"/>
          <w:caps w:val="0"/>
          <w:color w:val="000000"/>
          <w:spacing w:val="0"/>
          <w:sz w:val="24"/>
          <w:szCs w:val="24"/>
        </w:rPr>
      </w:pPr>
      <w:r>
        <w:rPr>
          <w:rFonts w:hint="eastAsia" w:ascii="仿宋_GB2312" w:hAnsi="Times New Roman" w:eastAsia="仿宋_GB2312" w:cs="仿宋_GB2312"/>
          <w:i w:val="0"/>
          <w:caps w:val="0"/>
          <w:color w:val="000000"/>
          <w:spacing w:val="0"/>
          <w:sz w:val="32"/>
          <w:szCs w:val="32"/>
          <w:shd w:val="clear" w:color="auto" w:fill="FFFFFF"/>
        </w:rPr>
        <w:t>（八）作为作者（前</w:t>
      </w:r>
      <w:r>
        <w:rPr>
          <w:rFonts w:hint="default" w:ascii="Times New Roman" w:hAnsi="Times New Roman" w:eastAsia="宋体" w:cs="Times New Roman"/>
          <w:i w:val="0"/>
          <w:caps w:val="0"/>
          <w:color w:val="000000"/>
          <w:spacing w:val="0"/>
          <w:sz w:val="32"/>
          <w:szCs w:val="32"/>
          <w:shd w:val="clear" w:color="auto" w:fill="FFFFFF"/>
        </w:rPr>
        <w:t>3</w:t>
      </w:r>
      <w:r>
        <w:rPr>
          <w:rFonts w:hint="eastAsia" w:ascii="仿宋_GB2312" w:hAnsi="Times New Roman" w:eastAsia="仿宋_GB2312" w:cs="仿宋_GB2312"/>
          <w:i w:val="0"/>
          <w:caps w:val="0"/>
          <w:color w:val="000000"/>
          <w:spacing w:val="0"/>
          <w:sz w:val="32"/>
          <w:szCs w:val="32"/>
          <w:shd w:val="clear" w:color="auto" w:fill="FFFFFF"/>
        </w:rPr>
        <w:t>名），正式出版本专业专著、译著或大中专院校采用的教材</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部，能够代表本人的专业技术能力水平，经评审委员会评议具有高水平学术理论价值或实践指导价值。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jc w:val="both"/>
        <w:rPr>
          <w:rFonts w:hint="eastAsia" w:ascii="宋体" w:hAnsi="宋体" w:eastAsia="宋体" w:cs="宋体"/>
          <w:i w:val="0"/>
          <w:caps w:val="0"/>
          <w:color w:val="000000"/>
          <w:spacing w:val="0"/>
          <w:sz w:val="24"/>
          <w:szCs w:val="24"/>
        </w:rPr>
      </w:pPr>
      <w:r>
        <w:rPr>
          <w:rFonts w:hint="eastAsia" w:ascii="仿宋_GB2312" w:hAnsi="Times New Roman" w:eastAsia="仿宋_GB2312" w:cs="仿宋_GB2312"/>
          <w:i w:val="0"/>
          <w:caps w:val="0"/>
          <w:color w:val="000000"/>
          <w:spacing w:val="0"/>
          <w:sz w:val="32"/>
          <w:szCs w:val="32"/>
          <w:shd w:val="clear" w:color="auto" w:fill="FFFFFF"/>
        </w:rPr>
        <w:t>（九）</w:t>
      </w:r>
      <w:r>
        <w:rPr>
          <w:rFonts w:hint="eastAsia" w:ascii="仿宋_GB2312" w:hAnsi="宋体" w:eastAsia="仿宋_GB2312" w:cs="仿宋_GB2312"/>
          <w:i w:val="0"/>
          <w:caps w:val="0"/>
          <w:color w:val="000000"/>
          <w:spacing w:val="0"/>
          <w:sz w:val="32"/>
          <w:szCs w:val="32"/>
          <w:shd w:val="clear" w:color="auto" w:fill="FFFFFF"/>
        </w:rPr>
        <w:t>获得专利</w:t>
      </w:r>
      <w:r>
        <w:rPr>
          <w:rFonts w:hint="eastAsia" w:ascii="仿宋_GB2312" w:hAnsi="Times New Roman" w:eastAsia="仿宋_GB2312" w:cs="仿宋_GB2312"/>
          <w:i w:val="0"/>
          <w:caps w:val="0"/>
          <w:color w:val="000000"/>
          <w:spacing w:val="0"/>
          <w:sz w:val="32"/>
          <w:szCs w:val="32"/>
          <w:shd w:val="clear" w:color="auto" w:fill="FFFFFF"/>
        </w:rPr>
        <w:t>行政管理部门授权的发明专利</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项（前</w:t>
      </w:r>
      <w:r>
        <w:rPr>
          <w:rFonts w:hint="default" w:ascii="Times New Roman" w:hAnsi="Times New Roman" w:eastAsia="宋体" w:cs="Times New Roman"/>
          <w:i w:val="0"/>
          <w:caps w:val="0"/>
          <w:color w:val="000000"/>
          <w:spacing w:val="0"/>
          <w:sz w:val="32"/>
          <w:szCs w:val="32"/>
          <w:shd w:val="clear" w:color="auto" w:fill="FFFFFF"/>
        </w:rPr>
        <w:t>3</w:t>
      </w:r>
      <w:r>
        <w:rPr>
          <w:rFonts w:hint="eastAsia" w:ascii="仿宋_GB2312" w:hAnsi="Times New Roman" w:eastAsia="仿宋_GB2312" w:cs="仿宋_GB2312"/>
          <w:i w:val="0"/>
          <w:caps w:val="0"/>
          <w:color w:val="000000"/>
          <w:spacing w:val="0"/>
          <w:sz w:val="32"/>
          <w:szCs w:val="32"/>
          <w:shd w:val="clear" w:color="auto" w:fill="FFFFFF"/>
        </w:rPr>
        <w:t>名）；或实用新型专利</w:t>
      </w:r>
      <w:r>
        <w:rPr>
          <w:rFonts w:hint="default" w:ascii="Times New Roman" w:hAnsi="Times New Roman" w:eastAsia="宋体" w:cs="Times New Roman"/>
          <w:i w:val="0"/>
          <w:caps w:val="0"/>
          <w:color w:val="000000"/>
          <w:spacing w:val="0"/>
          <w:sz w:val="32"/>
          <w:szCs w:val="32"/>
          <w:shd w:val="clear" w:color="auto" w:fill="FFFFFF"/>
        </w:rPr>
        <w:t>2</w:t>
      </w:r>
      <w:r>
        <w:rPr>
          <w:rFonts w:hint="eastAsia" w:ascii="仿宋_GB2312" w:hAnsi="Times New Roman" w:eastAsia="仿宋_GB2312" w:cs="仿宋_GB2312"/>
          <w:i w:val="0"/>
          <w:caps w:val="0"/>
          <w:color w:val="000000"/>
          <w:spacing w:val="0"/>
          <w:sz w:val="32"/>
          <w:szCs w:val="32"/>
          <w:shd w:val="clear" w:color="auto" w:fill="FFFFFF"/>
        </w:rPr>
        <w:t>项（前</w:t>
      </w:r>
      <w:r>
        <w:rPr>
          <w:rFonts w:hint="default" w:ascii="Times New Roman" w:hAnsi="Times New Roman" w:eastAsia="宋体" w:cs="Times New Roman"/>
          <w:i w:val="0"/>
          <w:caps w:val="0"/>
          <w:color w:val="000000"/>
          <w:spacing w:val="0"/>
          <w:sz w:val="32"/>
          <w:szCs w:val="32"/>
          <w:shd w:val="clear" w:color="auto" w:fill="FFFFFF"/>
        </w:rPr>
        <w:t>2</w:t>
      </w:r>
      <w:r>
        <w:rPr>
          <w:rFonts w:hint="eastAsia" w:ascii="仿宋_GB2312" w:hAnsi="Times New Roman" w:eastAsia="仿宋_GB2312" w:cs="仿宋_GB2312"/>
          <w:i w:val="0"/>
          <w:caps w:val="0"/>
          <w:color w:val="000000"/>
          <w:spacing w:val="0"/>
          <w:sz w:val="32"/>
          <w:szCs w:val="32"/>
          <w:shd w:val="clear" w:color="auto" w:fill="FFFFFF"/>
        </w:rPr>
        <w:t>名），且均被应用转化或推广使用，取得显著经济效益或社会效益。发明人排列顺序以专利证书记载的默认顺序为认定标准。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jc w:val="both"/>
        <w:rPr>
          <w:rFonts w:hint="eastAsia" w:ascii="宋体" w:hAnsi="宋体" w:eastAsia="宋体" w:cs="宋体"/>
          <w:i w:val="0"/>
          <w:caps w:val="0"/>
          <w:color w:val="000000"/>
          <w:spacing w:val="0"/>
          <w:sz w:val="24"/>
          <w:szCs w:val="24"/>
        </w:rPr>
      </w:pPr>
      <w:r>
        <w:rPr>
          <w:rFonts w:hint="eastAsia" w:ascii="仿宋_GB2312" w:hAnsi="Times New Roman" w:eastAsia="仿宋_GB2312" w:cs="仿宋_GB2312"/>
          <w:i w:val="0"/>
          <w:caps w:val="0"/>
          <w:color w:val="000000"/>
          <w:spacing w:val="0"/>
          <w:sz w:val="32"/>
          <w:szCs w:val="32"/>
          <w:shd w:val="clear" w:color="auto" w:fill="FFFFFF"/>
        </w:rPr>
        <w:t>（十）教书育人、师德师风方面的优秀事迹（典型案例）或课程思政建设成果获得厅（局）级以上表彰奖励、宣传报道或交流推广</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次以上；或受邀在省（部）级以上主要媒体开展公益类讲座</w:t>
      </w:r>
      <w:r>
        <w:rPr>
          <w:rFonts w:hint="default" w:ascii="Times New Roman" w:hAnsi="Times New Roman" w:eastAsia="宋体" w:cs="Times New Roman"/>
          <w:i w:val="0"/>
          <w:caps w:val="0"/>
          <w:color w:val="000000"/>
          <w:spacing w:val="0"/>
          <w:sz w:val="32"/>
          <w:szCs w:val="32"/>
          <w:shd w:val="clear" w:color="auto" w:fill="FFFFFF"/>
        </w:rPr>
        <w:t>1</w:t>
      </w:r>
      <w:r>
        <w:rPr>
          <w:rFonts w:hint="eastAsia" w:ascii="仿宋_GB2312" w:hAnsi="Times New Roman" w:eastAsia="仿宋_GB2312" w:cs="仿宋_GB2312"/>
          <w:i w:val="0"/>
          <w:caps w:val="0"/>
          <w:color w:val="000000"/>
          <w:spacing w:val="0"/>
          <w:sz w:val="32"/>
          <w:szCs w:val="32"/>
          <w:shd w:val="clear" w:color="auto" w:fill="FFFFFF"/>
        </w:rPr>
        <w:t>次以上。</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0"/>
        <w:jc w:val="center"/>
        <w:rPr>
          <w:rFonts w:hint="default" w:ascii="Calibri" w:hAnsi="Calibri" w:cs="Calibri"/>
          <w:i w:val="0"/>
          <w:caps w:val="0"/>
          <w:color w:val="000000"/>
          <w:spacing w:val="0"/>
          <w:sz w:val="21"/>
          <w:szCs w:val="21"/>
        </w:rPr>
      </w:pP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0"/>
        <w:jc w:val="center"/>
        <w:rPr>
          <w:rFonts w:hint="default" w:ascii="Calibri" w:hAnsi="Calibri" w:cs="Calibri"/>
          <w:i w:val="0"/>
          <w:caps w:val="0"/>
          <w:color w:val="000000"/>
          <w:spacing w:val="0"/>
          <w:sz w:val="21"/>
          <w:szCs w:val="21"/>
        </w:rPr>
      </w:pPr>
      <w:r>
        <w:rPr>
          <w:rFonts w:hint="eastAsia" w:ascii="黑体" w:hAnsi="宋体" w:eastAsia="黑体" w:cs="黑体"/>
          <w:i w:val="0"/>
          <w:caps w:val="0"/>
          <w:color w:val="000000"/>
          <w:spacing w:val="0"/>
          <w:kern w:val="0"/>
          <w:sz w:val="32"/>
          <w:szCs w:val="32"/>
          <w:shd w:val="clear" w:color="auto" w:fill="FFFFFF"/>
          <w:lang w:val="en-US" w:eastAsia="zh-CN" w:bidi="ar"/>
        </w:rPr>
        <w:t>第四章</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  </w:t>
      </w:r>
      <w:r>
        <w:rPr>
          <w:rFonts w:hint="eastAsia" w:ascii="黑体" w:hAnsi="宋体" w:eastAsia="黑体" w:cs="黑体"/>
          <w:i w:val="0"/>
          <w:caps w:val="0"/>
          <w:color w:val="000000"/>
          <w:spacing w:val="0"/>
          <w:kern w:val="0"/>
          <w:sz w:val="32"/>
          <w:szCs w:val="32"/>
          <w:shd w:val="clear" w:color="auto" w:fill="FFFFFF"/>
          <w:lang w:val="en-US" w:eastAsia="zh-CN" w:bidi="ar"/>
        </w:rPr>
        <w:t>附</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  </w:t>
      </w:r>
      <w:r>
        <w:rPr>
          <w:rFonts w:hint="eastAsia" w:ascii="黑体" w:hAnsi="宋体" w:eastAsia="黑体" w:cs="黑体"/>
          <w:i w:val="0"/>
          <w:caps w:val="0"/>
          <w:color w:val="000000"/>
          <w:spacing w:val="0"/>
          <w:kern w:val="0"/>
          <w:sz w:val="32"/>
          <w:szCs w:val="32"/>
          <w:shd w:val="clear" w:color="auto" w:fill="FFFFFF"/>
          <w:lang w:val="en-US" w:eastAsia="zh-CN" w:bidi="ar"/>
        </w:rPr>
        <w:t>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0"/>
        <w:jc w:val="center"/>
        <w:rPr>
          <w:rFonts w:hint="default" w:ascii="Calibri" w:hAnsi="Calibri" w:cs="Calibri"/>
          <w:i w:val="0"/>
          <w:caps w:val="0"/>
          <w:color w:val="000000"/>
          <w:spacing w:val="0"/>
          <w:sz w:val="18"/>
          <w:szCs w:val="18"/>
        </w:rPr>
      </w:pPr>
      <w:r>
        <w:rPr>
          <w:rFonts w:hint="default" w:ascii="Times New Roman" w:hAnsi="Times New Roman" w:cs="Times New Roman"/>
          <w:i w:val="0"/>
          <w:caps w:val="0"/>
          <w:color w:val="000000"/>
          <w:spacing w:val="0"/>
          <w:sz w:val="32"/>
          <w:szCs w:val="32"/>
          <w:shd w:val="clear" w:color="auto"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18"/>
          <w:szCs w:val="18"/>
        </w:rPr>
      </w:pPr>
      <w:r>
        <w:rPr>
          <w:rFonts w:hint="eastAsia" w:ascii="黑体" w:hAnsi="宋体" w:eastAsia="黑体" w:cs="黑体"/>
          <w:i w:val="0"/>
          <w:caps w:val="0"/>
          <w:color w:val="000000"/>
          <w:spacing w:val="0"/>
          <w:sz w:val="32"/>
          <w:szCs w:val="32"/>
          <w:shd w:val="clear" w:color="auto" w:fill="FFFFFF"/>
        </w:rPr>
        <w:t>第十八条</w:t>
      </w:r>
      <w:r>
        <w:rPr>
          <w:rFonts w:hint="default" w:ascii="Times New Roman" w:hAnsi="Times New Roman" w:cs="Times New Roman"/>
          <w:i w:val="0"/>
          <w:caps w:val="0"/>
          <w:color w:val="000000"/>
          <w:spacing w:val="0"/>
          <w:sz w:val="32"/>
          <w:szCs w:val="32"/>
          <w:shd w:val="clear" w:color="auto" w:fill="FFFFFF"/>
        </w:rPr>
        <w:t>  </w:t>
      </w:r>
      <w:r>
        <w:rPr>
          <w:rFonts w:hint="eastAsia" w:ascii="仿宋_GB2312" w:hAnsi="Times New Roman" w:eastAsia="仿宋_GB2312" w:cs="仿宋_GB2312"/>
          <w:i w:val="0"/>
          <w:caps w:val="0"/>
          <w:color w:val="000000"/>
          <w:spacing w:val="0"/>
          <w:sz w:val="32"/>
          <w:szCs w:val="32"/>
          <w:shd w:val="clear" w:color="auto" w:fill="FFFFFF"/>
        </w:rPr>
        <w:t>本标准中所规定的申报资格、评审条件等须同时具备；涉及的业绩成果均应为本专业或相近专业的，且为任现职以后取得的；涉及的年限均按整年计算，涉及的级别、数量等</w:t>
      </w:r>
      <w:r>
        <w:rPr>
          <w:rFonts w:hint="eastAsia" w:ascii="仿宋_GB2312" w:hAnsi="Calibri" w:eastAsia="仿宋_GB2312" w:cs="仿宋_GB2312"/>
          <w:i w:val="0"/>
          <w:caps w:val="0"/>
          <w:color w:val="000000"/>
          <w:spacing w:val="0"/>
          <w:sz w:val="32"/>
          <w:szCs w:val="32"/>
          <w:shd w:val="clear" w:color="auto" w:fill="FFFFFF"/>
        </w:rPr>
        <w:t>“</w:t>
      </w:r>
      <w:r>
        <w:rPr>
          <w:rFonts w:hint="eastAsia" w:ascii="仿宋_GB2312" w:hAnsi="Times New Roman" w:eastAsia="仿宋_GB2312" w:cs="仿宋_GB2312"/>
          <w:i w:val="0"/>
          <w:caps w:val="0"/>
          <w:color w:val="000000"/>
          <w:spacing w:val="0"/>
          <w:sz w:val="32"/>
          <w:szCs w:val="32"/>
          <w:shd w:val="clear" w:color="auto" w:fill="FFFFFF"/>
        </w:rPr>
        <w:t>以上</w:t>
      </w:r>
      <w:r>
        <w:rPr>
          <w:rFonts w:hint="eastAsia" w:ascii="仿宋_GB2312" w:hAnsi="Calibri" w:eastAsia="仿宋_GB2312" w:cs="仿宋_GB2312"/>
          <w:i w:val="0"/>
          <w:caps w:val="0"/>
          <w:color w:val="000000"/>
          <w:spacing w:val="0"/>
          <w:sz w:val="32"/>
          <w:szCs w:val="32"/>
          <w:shd w:val="clear" w:color="auto" w:fill="FFFFFF"/>
        </w:rPr>
        <w:t>”</w:t>
      </w:r>
      <w:r>
        <w:rPr>
          <w:rFonts w:hint="eastAsia" w:ascii="仿宋_GB2312" w:hAnsi="Times New Roman" w:eastAsia="仿宋_GB2312" w:cs="仿宋_GB2312"/>
          <w:i w:val="0"/>
          <w:caps w:val="0"/>
          <w:color w:val="000000"/>
          <w:spacing w:val="0"/>
          <w:sz w:val="32"/>
          <w:szCs w:val="32"/>
          <w:shd w:val="clear" w:color="auto" w:fill="FFFFFF"/>
        </w:rPr>
        <w:t>均含本级（本数）。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18"/>
          <w:szCs w:val="18"/>
        </w:rPr>
      </w:pPr>
      <w:r>
        <w:rPr>
          <w:rFonts w:hint="eastAsia" w:ascii="黑体" w:hAnsi="宋体" w:eastAsia="黑体" w:cs="黑体"/>
          <w:i w:val="0"/>
          <w:caps w:val="0"/>
          <w:color w:val="000000"/>
          <w:spacing w:val="0"/>
          <w:sz w:val="32"/>
          <w:szCs w:val="32"/>
          <w:shd w:val="clear" w:color="auto" w:fill="FFFFFF"/>
        </w:rPr>
        <w:t>第十九条</w:t>
      </w:r>
      <w:r>
        <w:rPr>
          <w:rFonts w:hint="default" w:ascii="Times New Roman" w:hAnsi="Times New Roman" w:cs="Times New Roman"/>
          <w:i w:val="0"/>
          <w:caps w:val="0"/>
          <w:color w:val="000000"/>
          <w:spacing w:val="0"/>
          <w:sz w:val="32"/>
          <w:szCs w:val="32"/>
          <w:shd w:val="clear" w:color="auto" w:fill="FFFFFF"/>
        </w:rPr>
        <w:t>  </w:t>
      </w:r>
      <w:r>
        <w:rPr>
          <w:rFonts w:hint="eastAsia" w:ascii="仿宋_GB2312" w:hAnsi="Times New Roman" w:eastAsia="仿宋_GB2312" w:cs="仿宋_GB2312"/>
          <w:i w:val="0"/>
          <w:caps w:val="0"/>
          <w:color w:val="000000"/>
          <w:spacing w:val="0"/>
          <w:sz w:val="32"/>
          <w:szCs w:val="32"/>
          <w:shd w:val="clear" w:color="auto" w:fill="FFFFFF"/>
        </w:rPr>
        <w:t>本标准中</w:t>
      </w:r>
      <w:r>
        <w:rPr>
          <w:rFonts w:hint="eastAsia" w:ascii="仿宋_GB2312" w:hAnsi="Calibri" w:eastAsia="仿宋_GB2312" w:cs="仿宋_GB2312"/>
          <w:i w:val="0"/>
          <w:caps w:val="0"/>
          <w:color w:val="000000"/>
          <w:spacing w:val="0"/>
          <w:sz w:val="32"/>
          <w:szCs w:val="32"/>
          <w:shd w:val="clear" w:color="auto" w:fill="FFFFFF"/>
        </w:rPr>
        <w:t>“</w:t>
      </w:r>
      <w:r>
        <w:rPr>
          <w:rFonts w:hint="eastAsia" w:ascii="仿宋_GB2312" w:hAnsi="Times New Roman" w:eastAsia="仿宋_GB2312" w:cs="仿宋_GB2312"/>
          <w:i w:val="0"/>
          <w:caps w:val="0"/>
          <w:color w:val="000000"/>
          <w:spacing w:val="0"/>
          <w:sz w:val="32"/>
          <w:szCs w:val="32"/>
          <w:shd w:val="clear" w:color="auto" w:fill="FFFFFF"/>
        </w:rPr>
        <w:t>学历、资历条件</w:t>
      </w:r>
      <w:r>
        <w:rPr>
          <w:rFonts w:hint="eastAsia" w:ascii="仿宋_GB2312" w:hAnsi="Calibri" w:eastAsia="仿宋_GB2312" w:cs="仿宋_GB2312"/>
          <w:i w:val="0"/>
          <w:caps w:val="0"/>
          <w:color w:val="000000"/>
          <w:spacing w:val="0"/>
          <w:sz w:val="32"/>
          <w:szCs w:val="32"/>
          <w:shd w:val="clear" w:color="auto" w:fill="FFFFFF"/>
        </w:rPr>
        <w:t>”</w:t>
      </w:r>
      <w:r>
        <w:rPr>
          <w:rFonts w:hint="eastAsia" w:ascii="仿宋_GB2312" w:hAnsi="Times New Roman" w:eastAsia="仿宋_GB2312" w:cs="仿宋_GB2312"/>
          <w:i w:val="0"/>
          <w:caps w:val="0"/>
          <w:color w:val="000000"/>
          <w:spacing w:val="0"/>
          <w:sz w:val="32"/>
          <w:szCs w:val="32"/>
          <w:shd w:val="clear" w:color="auto" w:fill="FFFFFF"/>
        </w:rPr>
        <w:t>所规定担任助教、讲师、副教授职务满一定年限，指取得任职资格、被聘专业技术岗位且按规定兑现相应待遇的工作年限。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18"/>
          <w:szCs w:val="18"/>
        </w:rPr>
      </w:pPr>
      <w:r>
        <w:rPr>
          <w:rFonts w:hint="eastAsia" w:ascii="黑体" w:hAnsi="宋体" w:eastAsia="黑体" w:cs="黑体"/>
          <w:i w:val="0"/>
          <w:caps w:val="0"/>
          <w:color w:val="000000"/>
          <w:spacing w:val="0"/>
          <w:sz w:val="32"/>
          <w:szCs w:val="32"/>
          <w:shd w:val="clear" w:color="auto" w:fill="FFFFFF"/>
        </w:rPr>
        <w:t>第二十条</w:t>
      </w:r>
      <w:r>
        <w:rPr>
          <w:rFonts w:hint="default" w:ascii="Times New Roman" w:hAnsi="Times New Roman" w:cs="Times New Roman"/>
          <w:i w:val="0"/>
          <w:caps w:val="0"/>
          <w:color w:val="000000"/>
          <w:spacing w:val="0"/>
          <w:sz w:val="32"/>
          <w:szCs w:val="32"/>
          <w:shd w:val="clear" w:color="auto" w:fill="FFFFFF"/>
        </w:rPr>
        <w:t>  </w:t>
      </w:r>
      <w:r>
        <w:rPr>
          <w:rFonts w:hint="eastAsia" w:ascii="仿宋_GB2312" w:hAnsi="Times New Roman" w:eastAsia="仿宋_GB2312" w:cs="仿宋_GB2312"/>
          <w:i w:val="0"/>
          <w:caps w:val="0"/>
          <w:color w:val="000000"/>
          <w:spacing w:val="0"/>
          <w:sz w:val="32"/>
          <w:szCs w:val="32"/>
          <w:shd w:val="clear" w:color="auto" w:fill="FFFFFF"/>
        </w:rPr>
        <w:t>本标准中涉及的</w:t>
      </w:r>
      <w:r>
        <w:rPr>
          <w:rFonts w:hint="eastAsia" w:ascii="仿宋_GB2312" w:hAnsi="Calibri" w:eastAsia="仿宋_GB2312" w:cs="仿宋_GB2312"/>
          <w:i w:val="0"/>
          <w:caps w:val="0"/>
          <w:color w:val="000000"/>
          <w:spacing w:val="0"/>
          <w:sz w:val="32"/>
          <w:szCs w:val="32"/>
          <w:shd w:val="clear" w:color="auto" w:fill="FFFFFF"/>
        </w:rPr>
        <w:t>“</w:t>
      </w:r>
      <w:r>
        <w:rPr>
          <w:rFonts w:hint="eastAsia" w:ascii="仿宋_GB2312" w:hAnsi="Times New Roman" w:eastAsia="仿宋_GB2312" w:cs="仿宋_GB2312"/>
          <w:i w:val="0"/>
          <w:caps w:val="0"/>
          <w:color w:val="000000"/>
          <w:spacing w:val="0"/>
          <w:sz w:val="32"/>
          <w:szCs w:val="32"/>
          <w:shd w:val="clear" w:color="auto" w:fill="FFFFFF"/>
        </w:rPr>
        <w:t>经济效益</w:t>
      </w:r>
      <w:r>
        <w:rPr>
          <w:rFonts w:hint="eastAsia" w:ascii="仿宋_GB2312" w:hAnsi="Calibri" w:eastAsia="仿宋_GB2312" w:cs="仿宋_GB2312"/>
          <w:i w:val="0"/>
          <w:caps w:val="0"/>
          <w:color w:val="000000"/>
          <w:spacing w:val="0"/>
          <w:sz w:val="32"/>
          <w:szCs w:val="32"/>
          <w:shd w:val="clear" w:color="auto" w:fill="FFFFFF"/>
        </w:rPr>
        <w:t>”</w:t>
      </w:r>
      <w:r>
        <w:rPr>
          <w:rFonts w:hint="eastAsia" w:ascii="仿宋_GB2312" w:hAnsi="Times New Roman" w:eastAsia="仿宋_GB2312" w:cs="仿宋_GB2312"/>
          <w:i w:val="0"/>
          <w:caps w:val="0"/>
          <w:color w:val="000000"/>
          <w:spacing w:val="0"/>
          <w:sz w:val="32"/>
          <w:szCs w:val="32"/>
          <w:shd w:val="clear" w:color="auto" w:fill="FFFFFF"/>
        </w:rPr>
        <w:t>指可以用经济统计指标计算和表现的效益（不含潜在效益），以市（地）级以上行政主管部门或当地税务部门证明材料为准。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18"/>
          <w:szCs w:val="18"/>
        </w:rPr>
      </w:pPr>
      <w:r>
        <w:rPr>
          <w:rFonts w:hint="eastAsia" w:ascii="黑体" w:hAnsi="宋体" w:eastAsia="黑体" w:cs="黑体"/>
          <w:i w:val="0"/>
          <w:caps w:val="0"/>
          <w:color w:val="000000"/>
          <w:spacing w:val="0"/>
          <w:sz w:val="32"/>
          <w:szCs w:val="32"/>
          <w:shd w:val="clear" w:color="auto" w:fill="FFFFFF"/>
        </w:rPr>
        <w:t>第二十一条</w:t>
      </w:r>
      <w:r>
        <w:rPr>
          <w:rFonts w:hint="default" w:ascii="Times New Roman" w:hAnsi="Times New Roman" w:cs="Times New Roman"/>
          <w:i w:val="0"/>
          <w:caps w:val="0"/>
          <w:color w:val="000000"/>
          <w:spacing w:val="0"/>
          <w:sz w:val="32"/>
          <w:szCs w:val="32"/>
          <w:shd w:val="clear" w:color="auto" w:fill="FFFFFF"/>
        </w:rPr>
        <w:t>  </w:t>
      </w:r>
      <w:r>
        <w:rPr>
          <w:rFonts w:hint="eastAsia" w:ascii="仿宋_GB2312" w:hAnsi="Times New Roman" w:eastAsia="仿宋_GB2312" w:cs="仿宋_GB2312"/>
          <w:i w:val="0"/>
          <w:caps w:val="0"/>
          <w:color w:val="000000"/>
          <w:spacing w:val="0"/>
          <w:sz w:val="32"/>
          <w:szCs w:val="32"/>
          <w:shd w:val="clear" w:color="auto" w:fill="FFFFFF"/>
        </w:rPr>
        <w:t>本标准中涉及的</w:t>
      </w:r>
      <w:r>
        <w:rPr>
          <w:rFonts w:hint="eastAsia" w:ascii="仿宋_GB2312" w:hAnsi="Calibri" w:eastAsia="仿宋_GB2312" w:cs="仿宋_GB2312"/>
          <w:i w:val="0"/>
          <w:caps w:val="0"/>
          <w:color w:val="000000"/>
          <w:spacing w:val="0"/>
          <w:sz w:val="32"/>
          <w:szCs w:val="32"/>
          <w:shd w:val="clear" w:color="auto" w:fill="FFFFFF"/>
        </w:rPr>
        <w:t>“</w:t>
      </w:r>
      <w:r>
        <w:rPr>
          <w:rFonts w:hint="eastAsia" w:ascii="仿宋_GB2312" w:hAnsi="Times New Roman" w:eastAsia="仿宋_GB2312" w:cs="仿宋_GB2312"/>
          <w:i w:val="0"/>
          <w:caps w:val="0"/>
          <w:color w:val="000000"/>
          <w:spacing w:val="0"/>
          <w:sz w:val="32"/>
          <w:szCs w:val="32"/>
          <w:shd w:val="clear" w:color="auto" w:fill="FFFFFF"/>
        </w:rPr>
        <w:t>社会效益</w:t>
      </w:r>
      <w:r>
        <w:rPr>
          <w:rFonts w:hint="eastAsia" w:ascii="仿宋_GB2312" w:hAnsi="Calibri" w:eastAsia="仿宋_GB2312" w:cs="仿宋_GB2312"/>
          <w:i w:val="0"/>
          <w:caps w:val="0"/>
          <w:color w:val="000000"/>
          <w:spacing w:val="0"/>
          <w:sz w:val="32"/>
          <w:szCs w:val="32"/>
          <w:shd w:val="clear" w:color="auto" w:fill="FFFFFF"/>
        </w:rPr>
        <w:t>”</w:t>
      </w:r>
      <w:r>
        <w:rPr>
          <w:rFonts w:hint="eastAsia" w:ascii="仿宋_GB2312" w:hAnsi="Times New Roman" w:eastAsia="仿宋_GB2312" w:cs="仿宋_GB2312"/>
          <w:i w:val="0"/>
          <w:caps w:val="0"/>
          <w:color w:val="000000"/>
          <w:spacing w:val="0"/>
          <w:sz w:val="32"/>
          <w:szCs w:val="32"/>
          <w:shd w:val="clear" w:color="auto" w:fill="FFFFFF"/>
        </w:rPr>
        <w:t>指经过有关主管部门认可的改善环境、劳动、生活条件、节能、降耗、增强国力等的效益，以及有利于贯彻党和国家方针政策、促进国民经济和社会发展的效益，以市（地）级以上行业主管部门证明为准。</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黑体" w:hAnsi="宋体" w:eastAsia="黑体" w:cs="黑体"/>
          <w:i w:val="0"/>
          <w:caps w:val="0"/>
          <w:color w:val="000000"/>
          <w:spacing w:val="0"/>
          <w:kern w:val="0"/>
          <w:sz w:val="32"/>
          <w:szCs w:val="32"/>
          <w:shd w:val="clear" w:color="auto" w:fill="FFFFFF"/>
          <w:lang w:val="en-US" w:eastAsia="zh-CN" w:bidi="ar"/>
        </w:rPr>
        <w:t>第二十二条</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  </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本标准中科研项目、研究项目指财政资金支持的计划项目和非财政资金支持的其他项目，包括横向委托项目、自选项目等。</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黑体" w:hAnsi="宋体" w:eastAsia="黑体" w:cs="黑体"/>
          <w:i w:val="0"/>
          <w:caps w:val="0"/>
          <w:color w:val="000000"/>
          <w:spacing w:val="0"/>
          <w:kern w:val="0"/>
          <w:sz w:val="32"/>
          <w:szCs w:val="32"/>
          <w:shd w:val="clear" w:color="auto" w:fill="FFFFFF"/>
          <w:lang w:val="en-US" w:eastAsia="zh-CN" w:bidi="ar"/>
        </w:rPr>
        <w:t>第二十三条</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  </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本标准中研究报告指科研项目研究报告、专业技术领域统计分析报告、行业领域发展（预测）报告、野外作业调查报告、具有指导意义的工作方案或工作总结等。</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黑体" w:hAnsi="宋体" w:eastAsia="黑体" w:cs="黑体"/>
          <w:i w:val="0"/>
          <w:caps w:val="0"/>
          <w:color w:val="000000"/>
          <w:spacing w:val="0"/>
          <w:kern w:val="0"/>
          <w:sz w:val="32"/>
          <w:szCs w:val="32"/>
          <w:shd w:val="clear" w:color="auto" w:fill="FFFFFF"/>
          <w:lang w:val="en-US" w:eastAsia="zh-CN" w:bidi="ar"/>
        </w:rPr>
        <w:t>第二十四条</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  </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本标准中论文指在有</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CN</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或</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ISSN</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统一刊号的学术期刊、且公开出版发行的署名论文，或被</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SCI</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（科学引文索引）、</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EI</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（工程索引）、</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ISTP</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（科技会议录索引）收录的论文，不包括毕业论文、学位论文及出版物增刊论文。</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5"/>
        <w:jc w:val="both"/>
        <w:rPr>
          <w:rFonts w:hint="default" w:ascii="Calibri" w:hAnsi="Calibri" w:cs="Calibri"/>
          <w:i w:val="0"/>
          <w:caps w:val="0"/>
          <w:color w:val="000000"/>
          <w:spacing w:val="0"/>
          <w:sz w:val="24"/>
          <w:szCs w:val="24"/>
        </w:rPr>
      </w:pPr>
      <w:r>
        <w:rPr>
          <w:rFonts w:hint="eastAsia" w:ascii="黑体" w:hAnsi="宋体" w:eastAsia="黑体" w:cs="黑体"/>
          <w:i w:val="0"/>
          <w:caps w:val="0"/>
          <w:color w:val="000000"/>
          <w:spacing w:val="0"/>
          <w:sz w:val="32"/>
          <w:szCs w:val="32"/>
          <w:shd w:val="clear" w:color="auto" w:fill="FFFFFF"/>
        </w:rPr>
        <w:t>第二十五条  </w:t>
      </w:r>
      <w:r>
        <w:rPr>
          <w:rFonts w:hint="eastAsia" w:ascii="仿宋_GB2312" w:hAnsi="Times New Roman" w:eastAsia="仿宋_GB2312" w:cs="仿宋_GB2312"/>
          <w:i w:val="0"/>
          <w:caps w:val="0"/>
          <w:color w:val="000000"/>
          <w:spacing w:val="0"/>
          <w:sz w:val="32"/>
          <w:szCs w:val="32"/>
          <w:shd w:val="clear" w:color="auto" w:fill="FFFFFF"/>
        </w:rPr>
        <w:t>本标准中</w:t>
      </w:r>
      <w:r>
        <w:rPr>
          <w:rFonts w:hint="eastAsia" w:ascii="仿宋_GB2312" w:hAnsi="Calibri" w:eastAsia="仿宋_GB2312" w:cs="仿宋_GB2312"/>
          <w:i w:val="0"/>
          <w:caps w:val="0"/>
          <w:color w:val="000000"/>
          <w:spacing w:val="0"/>
          <w:sz w:val="32"/>
          <w:szCs w:val="32"/>
          <w:shd w:val="clear" w:color="auto" w:fill="FFFFFF"/>
        </w:rPr>
        <w:t>“</w:t>
      </w:r>
      <w:r>
        <w:rPr>
          <w:rFonts w:hint="eastAsia" w:ascii="仿宋_GB2312" w:hAnsi="Times New Roman" w:eastAsia="仿宋_GB2312" w:cs="仿宋_GB2312"/>
          <w:i w:val="0"/>
          <w:caps w:val="0"/>
          <w:color w:val="000000"/>
          <w:spacing w:val="0"/>
          <w:sz w:val="32"/>
          <w:szCs w:val="32"/>
          <w:shd w:val="clear" w:color="auto" w:fill="FFFFFF"/>
        </w:rPr>
        <w:t>核心期刊</w:t>
      </w:r>
      <w:r>
        <w:rPr>
          <w:rFonts w:hint="eastAsia" w:ascii="仿宋_GB2312" w:hAnsi="Calibri" w:eastAsia="仿宋_GB2312" w:cs="仿宋_GB2312"/>
          <w:i w:val="0"/>
          <w:caps w:val="0"/>
          <w:color w:val="000000"/>
          <w:spacing w:val="0"/>
          <w:sz w:val="32"/>
          <w:szCs w:val="32"/>
          <w:shd w:val="clear" w:color="auto" w:fill="FFFFFF"/>
        </w:rPr>
        <w:t>”</w:t>
      </w:r>
      <w:r>
        <w:rPr>
          <w:rFonts w:hint="eastAsia" w:ascii="仿宋_GB2312" w:hAnsi="Times New Roman" w:eastAsia="仿宋_GB2312" w:cs="仿宋_GB2312"/>
          <w:i w:val="0"/>
          <w:caps w:val="0"/>
          <w:color w:val="000000"/>
          <w:spacing w:val="0"/>
          <w:sz w:val="32"/>
          <w:szCs w:val="32"/>
          <w:shd w:val="clear" w:color="auto" w:fill="FFFFFF"/>
        </w:rPr>
        <w:t>是指被南京大学编制的中文社会科学引文索引（</w:t>
      </w:r>
      <w:r>
        <w:rPr>
          <w:rFonts w:hint="default" w:ascii="Times New Roman" w:hAnsi="Times New Roman" w:cs="Times New Roman"/>
          <w:i w:val="0"/>
          <w:caps w:val="0"/>
          <w:color w:val="000000"/>
          <w:spacing w:val="0"/>
          <w:sz w:val="32"/>
          <w:szCs w:val="32"/>
          <w:shd w:val="clear" w:color="auto" w:fill="FFFFFF"/>
        </w:rPr>
        <w:t>CSSCI</w:t>
      </w:r>
      <w:r>
        <w:rPr>
          <w:rFonts w:hint="eastAsia" w:ascii="仿宋_GB2312" w:hAnsi="Times New Roman" w:eastAsia="仿宋_GB2312" w:cs="仿宋_GB2312"/>
          <w:i w:val="0"/>
          <w:caps w:val="0"/>
          <w:color w:val="000000"/>
          <w:spacing w:val="0"/>
          <w:sz w:val="32"/>
          <w:szCs w:val="32"/>
          <w:shd w:val="clear" w:color="auto" w:fill="FFFFFF"/>
        </w:rPr>
        <w:t>）来源期刊、集刊，或北京大学编制的中文核心期刊要目总览，或中国社会科学院编制的中国人文社会科学核心期刊要览收录的学术期刊。社会科学引文索引（</w:t>
      </w:r>
      <w:r>
        <w:rPr>
          <w:rFonts w:hint="default" w:ascii="Times New Roman" w:hAnsi="Times New Roman" w:cs="Times New Roman"/>
          <w:i w:val="0"/>
          <w:caps w:val="0"/>
          <w:color w:val="000000"/>
          <w:spacing w:val="0"/>
          <w:sz w:val="32"/>
          <w:szCs w:val="32"/>
          <w:shd w:val="clear" w:color="auto" w:fill="FFFFFF"/>
        </w:rPr>
        <w:t>SSCI</w:t>
      </w:r>
      <w:r>
        <w:rPr>
          <w:rFonts w:hint="eastAsia" w:ascii="仿宋_GB2312" w:hAnsi="Times New Roman" w:eastAsia="仿宋_GB2312" w:cs="仿宋_GB2312"/>
          <w:i w:val="0"/>
          <w:caps w:val="0"/>
          <w:color w:val="000000"/>
          <w:spacing w:val="0"/>
          <w:sz w:val="32"/>
          <w:szCs w:val="32"/>
          <w:shd w:val="clear" w:color="auto" w:fill="FFFFFF"/>
        </w:rPr>
        <w:t>）、科学引文索引（</w:t>
      </w:r>
      <w:r>
        <w:rPr>
          <w:rFonts w:hint="default" w:ascii="Times New Roman" w:hAnsi="Times New Roman" w:cs="Times New Roman"/>
          <w:i w:val="0"/>
          <w:caps w:val="0"/>
          <w:color w:val="000000"/>
          <w:spacing w:val="0"/>
          <w:sz w:val="32"/>
          <w:szCs w:val="32"/>
          <w:shd w:val="clear" w:color="auto" w:fill="FFFFFF"/>
        </w:rPr>
        <w:t>SCI</w:t>
      </w:r>
      <w:r>
        <w:rPr>
          <w:rFonts w:hint="eastAsia" w:ascii="仿宋_GB2312" w:hAnsi="Times New Roman" w:eastAsia="仿宋_GB2312" w:cs="仿宋_GB2312"/>
          <w:i w:val="0"/>
          <w:caps w:val="0"/>
          <w:color w:val="000000"/>
          <w:spacing w:val="0"/>
          <w:sz w:val="32"/>
          <w:szCs w:val="32"/>
          <w:shd w:val="clear" w:color="auto" w:fill="FFFFFF"/>
        </w:rPr>
        <w:t>），工程索引（</w:t>
      </w:r>
      <w:r>
        <w:rPr>
          <w:rFonts w:hint="default" w:ascii="Times New Roman" w:hAnsi="Times New Roman" w:cs="Times New Roman"/>
          <w:i w:val="0"/>
          <w:caps w:val="0"/>
          <w:color w:val="000000"/>
          <w:spacing w:val="0"/>
          <w:sz w:val="32"/>
          <w:szCs w:val="32"/>
          <w:shd w:val="clear" w:color="auto" w:fill="FFFFFF"/>
        </w:rPr>
        <w:t>EI</w:t>
      </w:r>
      <w:r>
        <w:rPr>
          <w:rFonts w:hint="eastAsia" w:ascii="仿宋_GB2312" w:hAnsi="Times New Roman" w:eastAsia="仿宋_GB2312" w:cs="仿宋_GB2312"/>
          <w:i w:val="0"/>
          <w:caps w:val="0"/>
          <w:color w:val="000000"/>
          <w:spacing w:val="0"/>
          <w:sz w:val="32"/>
          <w:szCs w:val="32"/>
          <w:shd w:val="clear" w:color="auto" w:fill="FFFFFF"/>
        </w:rPr>
        <w:t>）</w:t>
      </w:r>
      <w:r>
        <w:rPr>
          <w:rFonts w:hint="default" w:ascii="Times New Roman" w:hAnsi="Times New Roman" w:cs="Times New Roman"/>
          <w:i w:val="0"/>
          <w:caps w:val="0"/>
          <w:color w:val="000000"/>
          <w:spacing w:val="0"/>
          <w:sz w:val="32"/>
          <w:szCs w:val="32"/>
          <w:shd w:val="clear" w:color="auto" w:fill="FFFFFF"/>
        </w:rPr>
        <w:t>,</w:t>
      </w:r>
      <w:r>
        <w:rPr>
          <w:rFonts w:hint="eastAsia" w:ascii="仿宋_GB2312" w:hAnsi="Times New Roman" w:eastAsia="仿宋_GB2312" w:cs="仿宋_GB2312"/>
          <w:i w:val="0"/>
          <w:caps w:val="0"/>
          <w:color w:val="000000"/>
          <w:spacing w:val="0"/>
          <w:sz w:val="32"/>
          <w:szCs w:val="32"/>
          <w:shd w:val="clear" w:color="auto" w:fill="FFFFFF"/>
        </w:rPr>
        <w:t>艺术与人文引文索引（</w:t>
      </w:r>
      <w:r>
        <w:rPr>
          <w:rFonts w:hint="default" w:ascii="Times New Roman" w:hAnsi="Times New Roman" w:cs="Times New Roman"/>
          <w:i w:val="0"/>
          <w:caps w:val="0"/>
          <w:color w:val="000000"/>
          <w:spacing w:val="0"/>
          <w:sz w:val="32"/>
          <w:szCs w:val="32"/>
          <w:shd w:val="clear" w:color="auto" w:fill="FFFFFF"/>
        </w:rPr>
        <w:t>A&amp;HCI</w:t>
      </w:r>
      <w:r>
        <w:rPr>
          <w:rFonts w:hint="eastAsia" w:ascii="仿宋_GB2312" w:hAnsi="Times New Roman" w:eastAsia="仿宋_GB2312" w:cs="仿宋_GB2312"/>
          <w:i w:val="0"/>
          <w:caps w:val="0"/>
          <w:color w:val="000000"/>
          <w:spacing w:val="0"/>
          <w:sz w:val="32"/>
          <w:szCs w:val="32"/>
          <w:shd w:val="clear" w:color="auto" w:fill="FFFFFF"/>
        </w:rPr>
        <w:t>）收录的学术期刊比照核心期刊认定。</w:t>
      </w:r>
    </w:p>
    <w:p>
      <w:pPr>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600" w:lineRule="atLeast"/>
        <w:ind w:left="0" w:right="0" w:firstLine="640"/>
        <w:jc w:val="both"/>
        <w:rPr>
          <w:rFonts w:hint="default" w:ascii="Calibri" w:hAnsi="Calibri" w:cs="Calibri"/>
          <w:i w:val="0"/>
          <w:caps w:val="0"/>
          <w:color w:val="000000"/>
          <w:spacing w:val="0"/>
          <w:sz w:val="21"/>
          <w:szCs w:val="21"/>
        </w:rPr>
      </w:pPr>
      <w:r>
        <w:rPr>
          <w:rFonts w:hint="eastAsia" w:ascii="黑体" w:hAnsi="宋体" w:eastAsia="黑体" w:cs="黑体"/>
          <w:i w:val="0"/>
          <w:caps w:val="0"/>
          <w:color w:val="000000"/>
          <w:spacing w:val="0"/>
          <w:kern w:val="0"/>
          <w:sz w:val="32"/>
          <w:szCs w:val="32"/>
          <w:shd w:val="clear" w:color="auto" w:fill="FFFFFF"/>
          <w:lang w:val="en-US" w:eastAsia="zh-CN" w:bidi="ar"/>
        </w:rPr>
        <w:t>第二十六条</w:t>
      </w:r>
      <w:r>
        <w:rPr>
          <w:rFonts w:hint="default" w:ascii="Times New Roman" w:hAnsi="Times New Roman" w:eastAsia="宋体" w:cs="Times New Roman"/>
          <w:i w:val="0"/>
          <w:caps w:val="0"/>
          <w:color w:val="000000"/>
          <w:spacing w:val="0"/>
          <w:kern w:val="0"/>
          <w:sz w:val="32"/>
          <w:szCs w:val="32"/>
          <w:shd w:val="clear" w:color="auto" w:fill="FFFFFF"/>
          <w:lang w:val="en-US" w:eastAsia="zh-CN" w:bidi="ar"/>
        </w:rPr>
        <w:t>  </w:t>
      </w:r>
      <w:r>
        <w:rPr>
          <w:rFonts w:hint="eastAsia" w:ascii="仿宋_GB2312" w:hAnsi="Times New Roman" w:eastAsia="仿宋_GB2312" w:cs="仿宋_GB2312"/>
          <w:i w:val="0"/>
          <w:caps w:val="0"/>
          <w:color w:val="000000"/>
          <w:spacing w:val="0"/>
          <w:kern w:val="0"/>
          <w:sz w:val="32"/>
          <w:szCs w:val="32"/>
          <w:shd w:val="clear" w:color="auto" w:fill="FFFFFF"/>
          <w:lang w:val="en-US" w:eastAsia="zh-CN" w:bidi="ar"/>
        </w:rPr>
        <w:t>本标准中地方标准指由地方（省、自治区、直辖市）标准化主管机构或专业主管部门批准、发布，在某一地区范围内统一的标准。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jc w:val="both"/>
        <w:rPr>
          <w:rFonts w:hint="eastAsia" w:ascii="宋体" w:hAnsi="宋体" w:eastAsia="宋体" w:cs="宋体"/>
          <w:i w:val="0"/>
          <w:caps w:val="0"/>
          <w:color w:val="000000"/>
          <w:spacing w:val="0"/>
          <w:sz w:val="24"/>
          <w:szCs w:val="24"/>
        </w:rPr>
      </w:pPr>
      <w:r>
        <w:rPr>
          <w:rFonts w:hint="eastAsia" w:ascii="黑体" w:hAnsi="宋体" w:eastAsia="黑体" w:cs="黑体"/>
          <w:i w:val="0"/>
          <w:caps w:val="0"/>
          <w:color w:val="000000"/>
          <w:spacing w:val="0"/>
          <w:sz w:val="32"/>
          <w:szCs w:val="32"/>
          <w:shd w:val="clear" w:color="auto" w:fill="FFFFFF"/>
        </w:rPr>
        <w:t>第二十七条</w:t>
      </w:r>
      <w:r>
        <w:rPr>
          <w:rFonts w:hint="default" w:ascii="Times New Roman" w:hAnsi="Times New Roman" w:eastAsia="宋体" w:cs="Times New Roman"/>
          <w:i w:val="0"/>
          <w:caps w:val="0"/>
          <w:color w:val="000000"/>
          <w:spacing w:val="0"/>
          <w:sz w:val="32"/>
          <w:szCs w:val="32"/>
          <w:shd w:val="clear" w:color="auto" w:fill="FFFFFF"/>
        </w:rPr>
        <w:t>  </w:t>
      </w:r>
      <w:r>
        <w:rPr>
          <w:rFonts w:hint="eastAsia" w:ascii="仿宋_GB2312" w:hAnsi="Times New Roman" w:eastAsia="仿宋_GB2312" w:cs="仿宋_GB2312"/>
          <w:i w:val="0"/>
          <w:caps w:val="0"/>
          <w:color w:val="000000"/>
          <w:spacing w:val="0"/>
          <w:sz w:val="32"/>
          <w:szCs w:val="32"/>
          <w:shd w:val="clear" w:color="auto" w:fill="FFFFFF"/>
        </w:rPr>
        <w:t>申报人员取得与本标准所列条款层次或水平相当的业绩成果，经本专业具有正高级职称专家、市（地）级以上行业主管部门推荐，可比照相应评审条件参加评审。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jc w:val="both"/>
        <w:rPr>
          <w:rFonts w:hint="eastAsia" w:ascii="宋体" w:hAnsi="宋体" w:eastAsia="宋体" w:cs="宋体"/>
          <w:i w:val="0"/>
          <w:caps w:val="0"/>
          <w:color w:val="000000"/>
          <w:spacing w:val="0"/>
          <w:sz w:val="24"/>
          <w:szCs w:val="24"/>
        </w:rPr>
      </w:pPr>
      <w:r>
        <w:rPr>
          <w:rFonts w:hint="eastAsia" w:ascii="黑体" w:hAnsi="宋体" w:eastAsia="黑体" w:cs="黑体"/>
          <w:i w:val="0"/>
          <w:caps w:val="0"/>
          <w:color w:val="000000"/>
          <w:spacing w:val="0"/>
          <w:sz w:val="32"/>
          <w:szCs w:val="32"/>
          <w:shd w:val="clear" w:color="auto" w:fill="FFFFFF"/>
        </w:rPr>
        <w:t>第二十八条</w:t>
      </w:r>
      <w:r>
        <w:rPr>
          <w:rFonts w:hint="default" w:ascii="Times New Roman" w:hAnsi="Times New Roman" w:eastAsia="宋体" w:cs="Times New Roman"/>
          <w:i w:val="0"/>
          <w:caps w:val="0"/>
          <w:color w:val="000000"/>
          <w:spacing w:val="0"/>
          <w:sz w:val="32"/>
          <w:szCs w:val="32"/>
          <w:shd w:val="clear" w:color="auto" w:fill="FFFFFF"/>
        </w:rPr>
        <w:t>  </w:t>
      </w:r>
      <w:r>
        <w:rPr>
          <w:rFonts w:hint="eastAsia" w:ascii="仿宋_GB2312" w:hAnsi="Times New Roman" w:eastAsia="仿宋_GB2312" w:cs="仿宋_GB2312"/>
          <w:i w:val="0"/>
          <w:caps w:val="0"/>
          <w:color w:val="000000"/>
          <w:spacing w:val="0"/>
          <w:sz w:val="32"/>
          <w:szCs w:val="32"/>
          <w:shd w:val="clear" w:color="auto" w:fill="FFFFFF"/>
        </w:rPr>
        <w:t>具有高校教师职称自主评审权限的高校（含联合评审委员会）可根据实际需要，在不低于本标准的基础上，自行制定本校（评审委员会）评价标准。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225" w:beforeAutospacing="0" w:after="225" w:afterAutospacing="0" w:line="600" w:lineRule="atLeast"/>
        <w:ind w:left="0" w:right="0" w:firstLine="640"/>
        <w:jc w:val="both"/>
        <w:rPr>
          <w:rFonts w:hint="eastAsia" w:ascii="宋体" w:hAnsi="宋体" w:eastAsia="宋体" w:cs="宋体"/>
          <w:i w:val="0"/>
          <w:caps w:val="0"/>
          <w:color w:val="000000"/>
          <w:spacing w:val="0"/>
          <w:sz w:val="24"/>
          <w:szCs w:val="24"/>
        </w:rPr>
      </w:pPr>
      <w:r>
        <w:rPr>
          <w:rFonts w:hint="eastAsia" w:ascii="黑体" w:hAnsi="宋体" w:eastAsia="黑体" w:cs="黑体"/>
          <w:i w:val="0"/>
          <w:caps w:val="0"/>
          <w:color w:val="000000"/>
          <w:spacing w:val="0"/>
          <w:sz w:val="32"/>
          <w:szCs w:val="32"/>
          <w:shd w:val="clear" w:color="auto" w:fill="FFFFFF"/>
        </w:rPr>
        <w:t>第二十九条</w:t>
      </w:r>
      <w:r>
        <w:rPr>
          <w:rFonts w:hint="default" w:ascii="Times New Roman" w:hAnsi="Times New Roman" w:eastAsia="宋体" w:cs="Times New Roman"/>
          <w:i w:val="0"/>
          <w:caps w:val="0"/>
          <w:color w:val="000000"/>
          <w:spacing w:val="0"/>
          <w:sz w:val="32"/>
          <w:szCs w:val="32"/>
          <w:shd w:val="clear" w:color="auto" w:fill="FFFFFF"/>
        </w:rPr>
        <w:t>  </w:t>
      </w:r>
      <w:r>
        <w:rPr>
          <w:rFonts w:hint="eastAsia" w:ascii="仿宋_GB2312" w:hAnsi="Times New Roman" w:eastAsia="仿宋_GB2312" w:cs="仿宋_GB2312"/>
          <w:i w:val="0"/>
          <w:caps w:val="0"/>
          <w:color w:val="000000"/>
          <w:spacing w:val="0"/>
          <w:sz w:val="32"/>
          <w:szCs w:val="32"/>
          <w:shd w:val="clear" w:color="auto" w:fill="FFFFFF"/>
        </w:rPr>
        <w:t>本标准由黑龙江省人力资源和社会保障厅、黑龙江省教育厅负责解释，自</w:t>
      </w:r>
      <w:r>
        <w:rPr>
          <w:rFonts w:hint="default" w:ascii="Times New Roman" w:hAnsi="Times New Roman" w:eastAsia="宋体" w:cs="Times New Roman"/>
          <w:i w:val="0"/>
          <w:caps w:val="0"/>
          <w:color w:val="000000"/>
          <w:spacing w:val="0"/>
          <w:sz w:val="32"/>
          <w:szCs w:val="32"/>
          <w:shd w:val="clear" w:color="auto" w:fill="FFFFFF"/>
        </w:rPr>
        <w:t>2023</w:t>
      </w:r>
      <w:r>
        <w:rPr>
          <w:rFonts w:hint="eastAsia" w:ascii="仿宋_GB2312" w:hAnsi="Times New Roman" w:eastAsia="仿宋_GB2312" w:cs="仿宋_GB2312"/>
          <w:i w:val="0"/>
          <w:caps w:val="0"/>
          <w:color w:val="000000"/>
          <w:spacing w:val="0"/>
          <w:sz w:val="32"/>
          <w:szCs w:val="32"/>
          <w:shd w:val="clear" w:color="auto" w:fill="FFFFFF"/>
        </w:rPr>
        <w:t>年度起施行。</w:t>
      </w:r>
      <w:r>
        <w:rPr>
          <w:rFonts w:hint="default" w:ascii="Times New Roman" w:hAnsi="Times New Roman" w:eastAsia="宋体" w:cs="Times New Roman"/>
          <w:i w:val="0"/>
          <w:caps w:val="0"/>
          <w:color w:val="000000"/>
          <w:spacing w:val="0"/>
          <w:sz w:val="32"/>
          <w:szCs w:val="32"/>
          <w:shd w:val="clear" w:color="auto" w:fill="FFFFFF"/>
        </w:rPr>
        <w:t> </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3000509000000000000"/>
    <w:charset w:val="86"/>
    <w:family w:val="auto"/>
    <w:pitch w:val="default"/>
    <w:sig w:usb0="00000001" w:usb1="080E0000" w:usb2="00000000" w:usb3="00000000" w:csb0="00040000" w:csb1="00000000"/>
  </w:font>
  <w:font w:name="仿宋_GB2312">
    <w:altName w:val="仿宋"/>
    <w:panose1 w:val="02010609030101010101"/>
    <w:charset w:val="86"/>
    <w:family w:val="auto"/>
    <w:pitch w:val="default"/>
    <w:sig w:usb0="00000001" w:usb1="080E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6272A94"/>
    <w:rsid w:val="3EAB0813"/>
    <w:rsid w:val="7FFFCF8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Style w:val="3"/>
      <w:tblCellMar>
        <w:top w:w="0" w:type="dxa"/>
        <w:left w:w="108" w:type="dxa"/>
        <w:bottom w:w="0" w:type="dxa"/>
        <w:right w:w="108" w:type="dxa"/>
      </w:tblCellMar>
    </w:tblPr>
  </w:style>
  <w:style w:type="paragraph" w:styleId="2">
    <w:name w:val="Normal (Web)"/>
    <w:basedOn w:val="1"/>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Office_12.1.0.15066_F1E327BC-269C-435d-A152-05C5408002CA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Administrator</dc:creator>
  <cp:lastModifiedBy>龍魂雲天</cp:lastModifiedBy>
  <dcterms:modified xsi:type="dcterms:W3CDTF">2023-07-10T07:10:26Z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2052-12.1.0.15066</vt:lpwstr>
  </property>
  <property fmtid="{D5CDD505-2E9C-101B-9397-08002B2CF9AE}" pid="3" name="ICV">
    <vt:lpwstr>035FB33CD6B146EB9C4D001D2C2347E0_13</vt:lpwstr>
  </property>
</Properties>
</file>