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GoBack"/>
      <w:bookmarkEnd w:id="1"/>
      <w:r>
        <w:rPr>
          <w:rFonts w:hint="default" w:ascii="Times New Roman" w:hAnsi="Times New Roman" w:eastAsia="方正小标宋简体" w:cs="Times New Roman"/>
          <w:sz w:val="44"/>
          <w:szCs w:val="44"/>
        </w:rPr>
        <w:t>鄂托克前旗政府专职消防员体格检查标准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参照公务员及应征入伍录用体检通用标准（试行）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第一条 男性身长165cm以上，体重不超过标准体重的15%。标准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instrText xml:space="preserve"> HYPERLINK "https://baike.so.com/doc/1811250-1915552.html" \t "https://baike.so.com/doc/_blank"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体重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的计算公式为：标准体重（kg）=身长（cm）-110。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第二条 面颈部文身，着消防制式体能训练服其他裸露部位长径超过3cm的文身，其他部位长径超过10cm的文身，男性文眉、文眼线、文唇不合格。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bookmarkStart w:id="0" w:name="1648400-1742331-3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第三条 风湿性心脏病、心肌病、冠心病、先天性心脏病等器质性心脏病，不合格。先天性心脏病不需手术者或经手术治愈者，不合格。遇有下列情况之一的，排除病理性改变，合格：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(一)心脏听诊有杂音;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(二)频发期前收缩;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(三)心率每分钟小于50次或大于110次;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(四)心电图有异常的其他情况。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第四条 血压在下列范围内，合格：收缩压小于140mmHg;舒张压小于90mmHg.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第五条 血液系统疾病，不合格。单纯性缺铁性贫血，血红蛋白男性高于90g/L、女性高于80g/L,合格。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第六条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(一)原发性肺结核、继发性肺结核、结核性胸膜炎，临床治愈后稳定1年无变化者;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(二)肺外结核病：肾结核、骨结核、腹膜结核、淋巴结核等，临床治愈后2年无复发，经专科医院检查无变化者。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第七条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第八条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第九条 各种急慢性肝炎及肝硬化，不合格。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第十条 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第十一条 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第十二条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第十三条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第十四条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第十五条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第十六条 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第十七条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第十八条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第十九条 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第二十条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第二十一条 双眼矫正视力均低于4.8(小数视力0.6)，一眼失明另一眼矫正视力低于4.9(小数视力0.8)，有明显视功能损害眼病者，不合格。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第二十二条 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第二十三条 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red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2QzYmFlNzIwMGQ1ZTNiYzBkODgzNWQ4NTIyYTQifQ=="/>
  </w:docVars>
  <w:rsids>
    <w:rsidRoot w:val="44285621"/>
    <w:rsid w:val="02B93719"/>
    <w:rsid w:val="2E1A367E"/>
    <w:rsid w:val="44285621"/>
    <w:rsid w:val="4E10299C"/>
    <w:rsid w:val="7F8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2022-07-13T09:56:00Z</dcterms:created>
  <dc:creator>静·儿</dc:creator>
  <cp:lastModifiedBy>天涯陌路</cp:lastModifiedBy>
  <dcterms:modified xsi:type="dcterms:W3CDTF">2023-10-11T03:20:37Z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76BC2530E13A4454814D5BD34B0839B9_13</vt:lpwstr>
  </property>
</Properties>
</file>