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附件4</w:t>
      </w:r>
    </w:p>
    <w:p>
      <w:pPr>
        <w:jc w:val="center"/>
        <w:rPr>
          <w:rFonts w:hint="eastAsia" w:ascii="方正小标宋_GBK" w:eastAsia="方正小标宋_GBK"/>
          <w:sz w:val="44"/>
          <w:szCs w:val="44"/>
        </w:rPr>
      </w:pPr>
      <w:r>
        <w:rPr>
          <w:rFonts w:hint="eastAsia" w:ascii="Times New Roman" w:hAnsi="Times New Roman" w:eastAsia="方正小标宋_GBK"/>
          <w:sz w:val="44"/>
          <w:szCs w:val="44"/>
        </w:rPr>
        <w:t>2024</w:t>
      </w:r>
      <w:r>
        <w:rPr>
          <w:rFonts w:hint="eastAsia" w:ascii="方正小标宋_GBK" w:eastAsia="方正小标宋_GBK"/>
          <w:sz w:val="44"/>
          <w:szCs w:val="44"/>
        </w:rPr>
        <w:t>年度泰州市青年人才选聘岗位简介表（党政类岗位）</w:t>
      </w:r>
    </w:p>
    <w:tbl>
      <w:tblPr>
        <w:tblStyle w:val="4"/>
        <w:tblW w:w="51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32"/>
        <w:gridCol w:w="594"/>
        <w:gridCol w:w="993"/>
        <w:gridCol w:w="993"/>
        <w:gridCol w:w="708"/>
        <w:gridCol w:w="568"/>
        <w:gridCol w:w="993"/>
        <w:gridCol w:w="2834"/>
        <w:gridCol w:w="2628"/>
        <w:gridCol w:w="1073"/>
        <w:gridCol w:w="571"/>
        <w:gridCol w:w="829"/>
        <w:gridCol w:w="1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300"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地区</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名称</w:t>
            </w:r>
          </w:p>
        </w:tc>
        <w:tc>
          <w:tcPr>
            <w:tcW w:w="511" w:type="pct"/>
            <w:gridSpan w:val="2"/>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选聘单位</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岗位</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类别</w:t>
            </w:r>
          </w:p>
        </w:tc>
        <w:tc>
          <w:tcPr>
            <w:tcW w:w="228"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岗位</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代码</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选聘</w:t>
            </w:r>
            <w:r>
              <w:rPr>
                <w:rFonts w:hint="eastAsia" w:ascii="宋体" w:hAnsi="宋体" w:eastAsia="宋体" w:cs="Times New Roman"/>
                <w:b/>
                <w:bCs/>
                <w:kern w:val="0"/>
                <w:sz w:val="20"/>
                <w:szCs w:val="20"/>
              </w:rPr>
              <w:br w:type="textWrapping"/>
            </w:r>
            <w:r>
              <w:rPr>
                <w:rFonts w:hint="eastAsia" w:ascii="宋体" w:hAnsi="宋体" w:eastAsia="宋体" w:cs="Times New Roman"/>
                <w:b/>
                <w:bCs/>
                <w:kern w:val="0"/>
                <w:sz w:val="20"/>
                <w:szCs w:val="20"/>
              </w:rPr>
              <w:t>人数</w:t>
            </w:r>
          </w:p>
        </w:tc>
        <w:tc>
          <w:tcPr>
            <w:tcW w:w="2079" w:type="pct"/>
            <w:gridSpan w:val="3"/>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选聘条件</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联系方式</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开考</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比例</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考试</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形式</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优惠政策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00"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b/>
                <w:bCs/>
                <w:kern w:val="0"/>
                <w:sz w:val="20"/>
                <w:szCs w:val="20"/>
              </w:rPr>
            </w:pPr>
            <w:r>
              <w:rPr>
                <w:rFonts w:hint="eastAsia" w:ascii="宋体" w:hAnsi="宋体" w:eastAsia="宋体" w:cs="Times New Roman"/>
                <w:b/>
                <w:bCs/>
                <w:kern w:val="0"/>
                <w:sz w:val="20"/>
                <w:szCs w:val="20"/>
              </w:rPr>
              <w:t>单位</w:t>
            </w:r>
          </w:p>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代码</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单位全称</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228"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学历</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kern w:val="0"/>
                <w:sz w:val="20"/>
                <w:szCs w:val="20"/>
              </w:rPr>
            </w:pPr>
            <w:r>
              <w:rPr>
                <w:rFonts w:hint="eastAsia" w:ascii="宋体" w:hAnsi="宋体" w:eastAsia="宋体" w:cs="Times New Roman"/>
                <w:b/>
                <w:bCs/>
                <w:kern w:val="0"/>
                <w:sz w:val="20"/>
                <w:szCs w:val="20"/>
              </w:rPr>
              <w:t>专业</w:t>
            </w:r>
          </w:p>
        </w:tc>
        <w:tc>
          <w:tcPr>
            <w:tcW w:w="846"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其他条件</w:t>
            </w: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b/>
                <w:bCs/>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lang w:val="en-US" w:eastAsia="zh-CN"/>
              </w:rPr>
              <w:t>研究生</w:t>
            </w:r>
            <w:r>
              <w:rPr>
                <w:rFonts w:hint="eastAsia" w:ascii="宋体" w:hAnsi="宋体" w:eastAsia="宋体" w:cs="宋体"/>
                <w:kern w:val="0"/>
                <w:sz w:val="20"/>
                <w:szCs w:val="20"/>
              </w:rPr>
              <w:t>毕业院校</w:t>
            </w:r>
            <w:r>
              <w:rPr>
                <w:rFonts w:hint="eastAsia" w:ascii="宋体" w:hAnsi="宋体" w:eastAsia="宋体" w:cs="宋体"/>
                <w:kern w:val="0"/>
                <w:sz w:val="20"/>
                <w:szCs w:val="20"/>
                <w:lang w:val="en-US" w:eastAsia="zh-CN"/>
              </w:rPr>
              <w:t>须为</w:t>
            </w:r>
            <w:r>
              <w:rPr>
                <w:rFonts w:hint="eastAsia" w:ascii="宋体" w:hAnsi="宋体" w:eastAsia="宋体" w:cs="宋体"/>
                <w:kern w:val="0"/>
                <w:sz w:val="20"/>
                <w:szCs w:val="20"/>
              </w:rPr>
              <w:t>第一轮“一流大学”建设高校</w:t>
            </w:r>
            <w:r>
              <w:rPr>
                <w:rFonts w:hint="eastAsia" w:ascii="宋体" w:hAnsi="宋体" w:eastAsia="宋体" w:cs="宋体"/>
                <w:kern w:val="0"/>
                <w:sz w:val="20"/>
                <w:szCs w:val="20"/>
                <w:lang w:val="en-US" w:eastAsia="zh-CN"/>
              </w:rPr>
              <w:t>或</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且本科阶段</w:t>
            </w:r>
            <w:r>
              <w:rPr>
                <w:rFonts w:hint="eastAsia" w:ascii="宋体" w:hAnsi="宋体" w:eastAsia="宋体" w:cs="宋体"/>
                <w:kern w:val="0"/>
                <w:sz w:val="20"/>
                <w:szCs w:val="20"/>
              </w:rPr>
              <w:t>毕业院校应具备</w:t>
            </w:r>
            <w:r>
              <w:rPr>
                <w:rFonts w:hint="eastAsia" w:ascii="宋体" w:hAnsi="宋体" w:eastAsia="宋体" w:cs="宋体"/>
                <w:kern w:val="0"/>
                <w:sz w:val="20"/>
                <w:szCs w:val="20"/>
                <w:lang w:val="en-US" w:eastAsia="zh-CN"/>
              </w:rPr>
              <w:t>以下</w:t>
            </w:r>
            <w:r>
              <w:rPr>
                <w:rFonts w:hint="eastAsia" w:ascii="宋体" w:hAnsi="宋体" w:eastAsia="宋体" w:cs="宋体"/>
                <w:kern w:val="0"/>
                <w:sz w:val="20"/>
                <w:szCs w:val="20"/>
              </w:rPr>
              <w:t>条件之一：</w:t>
            </w:r>
            <w:r>
              <w:rPr>
                <w:rFonts w:hint="eastAsia" w:ascii="宋体" w:hAnsi="宋体" w:eastAsia="宋体" w:cs="宋体"/>
                <w:kern w:val="0"/>
                <w:sz w:val="20"/>
                <w:szCs w:val="20"/>
              </w:rPr>
              <w:br w:type="textWrapping"/>
            </w:r>
            <w:r>
              <w:rPr>
                <w:rFonts w:ascii="宋体" w:hAnsi="宋体" w:eastAsia="宋体" w:cs="宋体"/>
                <w:kern w:val="0"/>
                <w:sz w:val="20"/>
                <w:szCs w:val="20"/>
              </w:rPr>
              <w:t>①</w:t>
            </w:r>
            <w:r>
              <w:rPr>
                <w:rFonts w:hint="eastAsia" w:ascii="宋体" w:hAnsi="宋体" w:eastAsia="宋体" w:cs="宋体"/>
                <w:kern w:val="0"/>
                <w:sz w:val="20"/>
                <w:szCs w:val="20"/>
              </w:rPr>
              <w:t>第一轮“一流大学”建设高校；</w:t>
            </w:r>
            <w:r>
              <w:rPr>
                <w:rFonts w:hint="eastAsia" w:ascii="宋体" w:hAnsi="宋体" w:eastAsia="宋体" w:cs="宋体"/>
                <w:kern w:val="0"/>
                <w:sz w:val="20"/>
                <w:szCs w:val="20"/>
              </w:rPr>
              <w:br w:type="textWrapping"/>
            </w:r>
            <w:r>
              <w:rPr>
                <w:rFonts w:ascii="宋体" w:hAnsi="宋体" w:eastAsia="宋体" w:cs="宋体"/>
                <w:kern w:val="0"/>
                <w:sz w:val="20"/>
                <w:szCs w:val="20"/>
              </w:rPr>
              <w:t>②</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w:t>
            </w:r>
            <w:r>
              <w:rPr>
                <w:rFonts w:hint="eastAsia" w:ascii="宋体" w:hAnsi="宋体" w:eastAsia="宋体" w:cs="宋体"/>
                <w:kern w:val="0"/>
                <w:sz w:val="20"/>
                <w:szCs w:val="20"/>
              </w:rPr>
              <w:br w:type="textWrapping"/>
            </w:r>
            <w:r>
              <w:rPr>
                <w:rFonts w:ascii="宋体" w:hAnsi="宋体" w:eastAsia="宋体" w:cs="宋体"/>
                <w:kern w:val="0"/>
                <w:sz w:val="20"/>
                <w:szCs w:val="20"/>
              </w:rPr>
              <w:t>③</w:t>
            </w:r>
            <w:r>
              <w:rPr>
                <w:rFonts w:hint="eastAsia" w:ascii="宋体" w:hAnsi="宋体" w:eastAsia="宋体" w:cs="宋体"/>
                <w:kern w:val="0"/>
                <w:sz w:val="20"/>
                <w:szCs w:val="20"/>
              </w:rPr>
              <w:t>第二轮“双一流”建设高校。</w:t>
            </w:r>
          </w:p>
          <w:p>
            <w:pPr>
              <w:widowControl/>
              <w:spacing w:line="240" w:lineRule="exact"/>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2.本科生毕业院校须为</w:t>
            </w:r>
            <w:r>
              <w:rPr>
                <w:rFonts w:ascii="Times New Roman" w:hAnsi="Times New Roman" w:eastAsia="宋体" w:cs="Times New Roman"/>
                <w:kern w:val="0"/>
                <w:sz w:val="20"/>
                <w:szCs w:val="20"/>
              </w:rPr>
              <w:t>C9</w:t>
            </w:r>
            <w:r>
              <w:rPr>
                <w:rFonts w:hint="eastAsia" w:ascii="宋体" w:hAnsi="宋体" w:eastAsia="宋体" w:cs="Times New Roman"/>
                <w:kern w:val="0"/>
                <w:sz w:val="20"/>
                <w:szCs w:val="20"/>
              </w:rPr>
              <w:t>重点高校</w:t>
            </w:r>
            <w:r>
              <w:rPr>
                <w:rFonts w:hint="eastAsia" w:ascii="宋体" w:hAnsi="宋体" w:eastAsia="宋体" w:cs="Times New Roman"/>
                <w:kern w:val="0"/>
                <w:sz w:val="20"/>
                <w:szCs w:val="20"/>
                <w:lang w:eastAsia="zh-CN"/>
              </w:rPr>
              <w:t>。</w:t>
            </w:r>
          </w:p>
          <w:p>
            <w:pPr>
              <w:widowControl/>
              <w:numPr>
                <w:ilvl w:val="0"/>
                <w:numId w:val="0"/>
              </w:numPr>
              <w:spacing w:line="240" w:lineRule="exact"/>
              <w:rPr>
                <w:rFonts w:hint="default" w:ascii="宋体" w:hAnsi="宋体" w:eastAsia="宋体" w:cs="宋体"/>
                <w:kern w:val="0"/>
                <w:sz w:val="20"/>
                <w:szCs w:val="20"/>
                <w:lang w:val="en-US" w:eastAsia="zh-CN"/>
              </w:rPr>
            </w:pPr>
          </w:p>
          <w:p>
            <w:pPr>
              <w:widowControl/>
              <w:numPr>
                <w:ilvl w:val="0"/>
                <w:numId w:val="0"/>
              </w:numPr>
              <w:spacing w:line="240" w:lineRule="exact"/>
              <w:rPr>
                <w:rFonts w:hint="eastAsia" w:ascii="宋体" w:hAnsi="宋体" w:eastAsia="宋体" w:cs="宋体"/>
                <w:kern w:val="0"/>
                <w:sz w:val="20"/>
                <w:szCs w:val="20"/>
              </w:rPr>
            </w:pP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电子邮箱：tzswzzbghb@163.com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咨询电话：0523-86886632、86886269</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rPr>
                <w:rFonts w:ascii="Times New Roman" w:hAnsi="Times New Roman" w:eastAsia="宋体" w:cs="Times New Roman"/>
                <w:kern w:val="0"/>
                <w:sz w:val="20"/>
                <w:szCs w:val="20"/>
              </w:rPr>
            </w:pPr>
            <w:r>
              <w:rPr>
                <w:rFonts w:hint="eastAsia" w:ascii="宋体" w:hAnsi="宋体" w:eastAsia="宋体" w:cs="Times New Roman"/>
                <w:kern w:val="0"/>
                <w:sz w:val="20"/>
                <w:szCs w:val="20"/>
                <w:lang w:val="en-US" w:eastAsia="zh-CN" w:bidi="ar-SA"/>
              </w:rPr>
              <w:t>1.</w:t>
            </w:r>
            <w:r>
              <w:rPr>
                <w:rFonts w:hint="eastAsia" w:ascii="宋体" w:hAnsi="宋体" w:eastAsia="宋体" w:cs="Times New Roman"/>
                <w:kern w:val="0"/>
                <w:sz w:val="20"/>
                <w:szCs w:val="20"/>
              </w:rPr>
              <w:t>试用期满考核合格、符合任职条件、表现优秀的</w:t>
            </w:r>
            <w:r>
              <w:rPr>
                <w:rFonts w:hint="eastAsia" w:ascii="宋体" w:hAnsi="宋体" w:eastAsia="宋体" w:cs="Times New Roman"/>
                <w:kern w:val="0"/>
                <w:sz w:val="20"/>
                <w:szCs w:val="20"/>
                <w:lang w:val="en-US" w:eastAsia="zh-CN"/>
              </w:rPr>
              <w:t>博士研究生</w:t>
            </w:r>
            <w:r>
              <w:rPr>
                <w:rFonts w:hint="eastAsia" w:ascii="宋体" w:hAnsi="宋体" w:eastAsia="宋体" w:cs="Times New Roman"/>
                <w:kern w:val="0"/>
                <w:sz w:val="20"/>
                <w:szCs w:val="20"/>
              </w:rPr>
              <w:t>择优聘</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级管理岗</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lang w:val="en-US" w:eastAsia="zh-CN"/>
              </w:rPr>
              <w:t>硕士研究生择优聘8级管理岗</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博士研究生发放</w:t>
            </w:r>
            <w:r>
              <w:rPr>
                <w:rFonts w:ascii="Times New Roman" w:hAnsi="Times New Roman" w:eastAsia="宋体" w:cs="Times New Roman"/>
                <w:kern w:val="0"/>
                <w:sz w:val="20"/>
                <w:szCs w:val="20"/>
              </w:rPr>
              <w:t>15</w:t>
            </w:r>
            <w:r>
              <w:rPr>
                <w:rFonts w:hint="eastAsia" w:ascii="宋体" w:hAnsi="宋体" w:eastAsia="宋体" w:cs="Times New Roman"/>
                <w:kern w:val="0"/>
                <w:sz w:val="20"/>
                <w:szCs w:val="20"/>
              </w:rPr>
              <w:t>万元安家补贴和为期</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万元</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年的生活补贴，硕士研究生发放</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万元安家补贴和为期</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万元</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年的生活补贴</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lang w:val="en-US" w:eastAsia="zh-CN"/>
              </w:rPr>
              <w:t>C9本科生参照硕士研究生补贴标准执行</w:t>
            </w:r>
            <w:r>
              <w:rPr>
                <w:rFonts w:hint="eastAsia" w:ascii="宋体" w:hAnsi="宋体" w:eastAsia="宋体" w:cs="Times New Roman"/>
                <w:kern w:val="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城建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规划类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城建规划类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宋体" w:hAnsi="宋体" w:eastAsia="宋体" w:cs="Times New Roman"/>
                <w:kern w:val="0"/>
                <w:sz w:val="20"/>
                <w:szCs w:val="20"/>
                <w:lang w:val="en-US" w:eastAsia="zh-CN"/>
              </w:rPr>
              <w:t>经济类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计算机（网络管理）类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计算机（网络管理）类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泰州市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1A-6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法律类</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6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w:t>
            </w:r>
            <w:r>
              <w:rPr>
                <w:rFonts w:hint="eastAsia" w:ascii="宋体" w:hAnsi="宋体" w:eastAsia="宋体" w:cs="宋体"/>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建设高校全日制本科毕业生；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宋体"/>
                <w:kern w:val="0"/>
                <w:sz w:val="20"/>
                <w:szCs w:val="20"/>
              </w:rPr>
              <w:t>、</w:t>
            </w:r>
            <w:r>
              <w:rPr>
                <w:rFonts w:ascii="Times New Roman" w:hAnsi="Times New Roman" w:eastAsia="宋体" w:cs="Times New Roman"/>
                <w:kern w:val="0"/>
                <w:sz w:val="20"/>
                <w:szCs w:val="20"/>
              </w:rPr>
              <w:t>THE</w:t>
            </w:r>
            <w:r>
              <w:rPr>
                <w:rFonts w:hint="eastAsia" w:ascii="宋体" w:hAnsi="宋体" w:eastAsia="宋体" w:cs="宋体"/>
                <w:kern w:val="0"/>
                <w:sz w:val="20"/>
                <w:szCs w:val="20"/>
              </w:rPr>
              <w:t>、</w:t>
            </w:r>
            <w:r>
              <w:rPr>
                <w:rFonts w:ascii="Times New Roman" w:hAnsi="Times New Roman" w:eastAsia="宋体" w:cs="Times New Roman"/>
                <w:kern w:val="0"/>
                <w:sz w:val="20"/>
                <w:szCs w:val="20"/>
              </w:rPr>
              <w:t>U.S.NEWS</w:t>
            </w:r>
            <w:r>
              <w:rPr>
                <w:rFonts w:hint="eastAsia" w:ascii="宋体" w:hAnsi="宋体" w:eastAsia="宋体" w:cs="宋体"/>
                <w:kern w:val="0"/>
                <w:sz w:val="20"/>
                <w:szCs w:val="20"/>
              </w:rPr>
              <w:t>、</w:t>
            </w:r>
            <w:r>
              <w:rPr>
                <w:rFonts w:ascii="Times New Roman" w:hAnsi="Times New Roman" w:eastAsia="宋体" w:cs="Times New Roman"/>
                <w:kern w:val="0"/>
                <w:sz w:val="20"/>
                <w:szCs w:val="20"/>
              </w:rPr>
              <w:t>ARWU</w:t>
            </w:r>
            <w:r>
              <w:rPr>
                <w:rFonts w:hint="eastAsia" w:ascii="宋体" w:hAnsi="宋体" w:eastAsia="宋体" w:cs="宋体"/>
                <w:kern w:val="0"/>
                <w:sz w:val="20"/>
                <w:szCs w:val="20"/>
              </w:rPr>
              <w:t>、</w:t>
            </w:r>
            <w:r>
              <w:rPr>
                <w:rFonts w:ascii="Times New Roman" w:hAnsi="Times New Roman" w:eastAsia="宋体" w:cs="Times New Roman"/>
                <w:kern w:val="0"/>
                <w:sz w:val="20"/>
                <w:szCs w:val="20"/>
              </w:rPr>
              <w:t>CWUR</w:t>
            </w:r>
            <w:r>
              <w:rPr>
                <w:rFonts w:hint="eastAsia" w:ascii="宋体" w:hAnsi="宋体" w:eastAsia="宋体" w:cs="宋体"/>
                <w:kern w:val="0"/>
                <w:sz w:val="20"/>
                <w:szCs w:val="20"/>
              </w:rPr>
              <w:t>）前</w:t>
            </w:r>
            <w:r>
              <w:rPr>
                <w:rFonts w:ascii="Times New Roman" w:hAnsi="Times New Roman" w:eastAsia="宋体" w:cs="Times New Roman"/>
                <w:kern w:val="0"/>
                <w:sz w:val="20"/>
                <w:szCs w:val="20"/>
              </w:rPr>
              <w:t>100</w:t>
            </w:r>
            <w:r>
              <w:rPr>
                <w:rFonts w:hint="eastAsia" w:ascii="宋体" w:hAnsi="宋体" w:eastAsia="宋体" w:cs="宋体"/>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p>
          <w:p>
            <w:pPr>
              <w:spacing w:line="240" w:lineRule="exact"/>
              <w:jc w:val="center"/>
              <w:rPr>
                <w:rFonts w:ascii="宋体" w:hAnsi="宋体" w:eastAsia="宋体" w:cs="宋体"/>
                <w:kern w:val="0"/>
                <w:sz w:val="20"/>
                <w:szCs w:val="20"/>
              </w:rPr>
            </w:pPr>
            <w:r>
              <w:rPr>
                <w:rFonts w:ascii="Times New Roman" w:hAnsi="Times New Roman" w:eastAsia="宋体" w:cs="Times New Roman"/>
                <w:kern w:val="0"/>
                <w:sz w:val="20"/>
                <w:szCs w:val="20"/>
              </w:rPr>
              <w:t>　</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电子邮箱：jjzzbrck@163.com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咨询电话：0523-89181516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可申请享受生活补贴、安家补贴；</w:t>
            </w:r>
            <w:r>
              <w:rPr>
                <w:rFonts w:hint="eastAsia" w:ascii="宋体" w:hAnsi="宋体" w:eastAsia="宋体" w:cs="Times New Roman"/>
                <w:kern w:val="0"/>
                <w:sz w:val="20"/>
                <w:szCs w:val="20"/>
              </w:rPr>
              <w:br w:type="textWrapping"/>
            </w:r>
            <w:r>
              <w:rPr>
                <w:rFonts w:hint="eastAsia" w:ascii="Times New Roman" w:hAnsi="Times New Roman" w:eastAsia="宋体" w:cs="Times New Roman"/>
                <w:kern w:val="0"/>
                <w:sz w:val="20"/>
                <w:szCs w:val="20"/>
              </w:rPr>
              <w:t>2</w:t>
            </w:r>
            <w:r>
              <w:rPr>
                <w:rFonts w:hint="eastAsia" w:ascii="宋体" w:hAnsi="宋体" w:eastAsia="宋体" w:cs="Times New Roman"/>
                <w:kern w:val="0"/>
                <w:sz w:val="20"/>
                <w:szCs w:val="20"/>
              </w:rPr>
              <w:t>.外地籍学生</w:t>
            </w:r>
            <w:r>
              <w:rPr>
                <w:rFonts w:hint="eastAsia" w:ascii="Times New Roman" w:hAnsi="Times New Roman" w:eastAsia="宋体" w:cs="Times New Roman"/>
                <w:kern w:val="0"/>
                <w:sz w:val="20"/>
                <w:szCs w:val="20"/>
              </w:rPr>
              <w:t>3</w:t>
            </w:r>
            <w:r>
              <w:rPr>
                <w:rFonts w:hint="eastAsia" w:ascii="宋体" w:hAnsi="宋体" w:eastAsia="宋体" w:cs="Times New Roman"/>
                <w:kern w:val="0"/>
                <w:sz w:val="20"/>
                <w:szCs w:val="20"/>
              </w:rPr>
              <w:t>年内免费入住人才公寓。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0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tcMar>
              <w:top w:w="28" w:type="dxa"/>
              <w:left w:w="57" w:type="dxa"/>
              <w:bottom w:w="28" w:type="dxa"/>
              <w:right w:w="57" w:type="dxa"/>
            </w:tcMar>
            <w:vAlign w:val="center"/>
          </w:tcPr>
          <w:p>
            <w:pPr>
              <w:spacing w:line="240" w:lineRule="exact"/>
              <w:jc w:val="center"/>
              <w:rPr>
                <w:rFonts w:ascii="宋体" w:hAnsi="宋体" w:eastAsia="宋体" w:cs="宋体"/>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1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工程建设类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硕士研究生及以上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城建规划类、建筑工程类、交通工程类、水利工程类</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5"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经济金融类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硕士研究生及以上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经济类、商务贸易类、财务财会类、统计类、审计类</w:t>
            </w:r>
          </w:p>
        </w:tc>
        <w:tc>
          <w:tcPr>
            <w:tcW w:w="846"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3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靖江市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靖江市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应急管理类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硕士研究生及以上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安全生产类</w:t>
            </w:r>
          </w:p>
        </w:tc>
        <w:tc>
          <w:tcPr>
            <w:tcW w:w="846"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1.C9</w:t>
            </w:r>
            <w:r>
              <w:rPr>
                <w:rFonts w:hint="eastAsia" w:ascii="宋体" w:hAnsi="宋体" w:eastAsia="宋体" w:cs="Times New Roman"/>
                <w:kern w:val="0"/>
                <w:sz w:val="20"/>
                <w:szCs w:val="20"/>
              </w:rPr>
              <w:t>重点高校（清华大学、北京大学、复旦大学、上海交通大学、南京大学、浙江大学、中国科学技术大学、哈尔滨工业大学、西安交通大学，下同）全日制本科学历毕业生；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2.C9</w:t>
            </w:r>
            <w:r>
              <w:rPr>
                <w:rFonts w:hint="eastAsia" w:ascii="宋体" w:hAnsi="宋体" w:eastAsia="宋体" w:cs="Times New Roman"/>
                <w:kern w:val="0"/>
                <w:sz w:val="20"/>
                <w:szCs w:val="20"/>
              </w:rPr>
              <w:t>重点高校全日制硕士研究生及以上学历毕业生（本科和研究生阶段均须为第二轮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法律类岗位须取得国家法律职业资格证书（</w:t>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类）。</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w:t>
            </w:r>
            <w:r>
              <w:rPr>
                <w:rFonts w:ascii="Times New Roman" w:hAnsi="Times New Roman" w:eastAsia="宋体" w:cs="Times New Roman"/>
                <w:kern w:val="0"/>
                <w:sz w:val="20"/>
                <w:szCs w:val="20"/>
              </w:rPr>
              <w:t>+</w:t>
            </w:r>
            <w:r>
              <w:rPr>
                <w:rFonts w:hint="eastAsia" w:ascii="宋体" w:hAnsi="宋体" w:eastAsia="宋体" w:cs="宋体"/>
                <w:kern w:val="0"/>
                <w:sz w:val="20"/>
                <w:szCs w:val="20"/>
              </w:rPr>
              <w:t>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生、硕士研究生、博士研究生（按符合招聘要求的最高学历）年薪分别不低于30万元、35万元、40万元（包含个人需缴纳的医保费用、养老保险、职业年金、住房公积金和个人所得税）；试用期满考核合格的，分别发放一次性入职奖励15万元、20万元、30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2.免费居住人才公寓（或给予租房补贴）3年，享受“购房券”待遇，本科生、硕士研究生、博士研究生发放标准分别为8万元、15万元、25万元；</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3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经济学，国际经济与贸易，财政学，金融学，国民经济管理，贸易经济，金融工程，投资学，经济与行政管理，经济统计学，商务经济学，能源经济，金融数学，经济与金融，农村区域发展，金融管理，国际贸易，金融，统计学，税收学，电子商务，工程造价，工程管理，财务管理，应用统计学，会计，会计学，互联网金融，政治经济学，世界经济，人口、资源与环境经济学，国民经济学，区域经济学，财政学（含税收学），产业经济学，国际贸易学，劳动经济学，应用统计，资产评估，农村与区域发展，国际商务，应用经济学，审计，会计与金融</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4"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化学工程类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化学工程与工艺，制药工程，油气加工工程，化工与制药，化学工程与工业生物工程，能源化学工程，化学工程，化工管理，化工工艺，高分子化工，精细化工，生物化工，工业分析，电化学工程，工业催化，化学制药，生物制药，材料化学，化学，化学生物学，化学药物制备工艺学，环境化学，精细合成化学与分子工程，精细化学品化学，制药化学，新能源材料，制药工程与技术，制药与精细化工，化学工艺，应用化学</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1.C9</w:t>
            </w:r>
            <w:r>
              <w:rPr>
                <w:rFonts w:hint="eastAsia" w:ascii="宋体" w:hAnsi="宋体" w:eastAsia="宋体" w:cs="Times New Roman"/>
                <w:kern w:val="0"/>
                <w:sz w:val="20"/>
                <w:szCs w:val="20"/>
              </w:rPr>
              <w:t>重点高校（清华大学、北京大学、复旦大学、上海交通大学、南京大学、浙江大学、中国科学技术大学、哈尔滨工业大学、西安交通大学，下同）全日制本科学历毕业生；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2.C9</w:t>
            </w:r>
            <w:r>
              <w:rPr>
                <w:rFonts w:hint="eastAsia" w:ascii="宋体" w:hAnsi="宋体" w:eastAsia="宋体" w:cs="Times New Roman"/>
                <w:kern w:val="0"/>
                <w:sz w:val="20"/>
                <w:szCs w:val="20"/>
              </w:rPr>
              <w:t>重点高校全日制硕士研究生及以上学历毕业生（本科和研究生阶段均须为第二轮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法律类岗位须取得国家法律职业资格证书（</w:t>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类）。</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w:t>
            </w:r>
            <w:r>
              <w:rPr>
                <w:rFonts w:ascii="Times New Roman" w:hAnsi="Times New Roman" w:eastAsia="宋体" w:cs="Times New Roman"/>
                <w:kern w:val="0"/>
                <w:sz w:val="20"/>
                <w:szCs w:val="20"/>
              </w:rPr>
              <w:t>+</w:t>
            </w:r>
            <w:r>
              <w:rPr>
                <w:rFonts w:hint="eastAsia" w:ascii="宋体" w:hAnsi="宋体" w:eastAsia="宋体" w:cs="宋体"/>
                <w:kern w:val="0"/>
                <w:sz w:val="20"/>
                <w:szCs w:val="20"/>
              </w:rPr>
              <w:t>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生、硕士研究生、博士研究生（按符合招聘要求的最高学历）年薪分别不低于30万元、35万元、40万元（包含个人需缴纳的医保费用、养老保险、职业年金、住房公积金和个人所得税）；试用期满考核合格的，分别发放一次性入职奖励15万元、20万元、30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2.免费居住人才公寓（或给予租房补贴）3年，享受“购房券”待遇，本科生、硕士研究生、博士研究生发放标准分别为8万元、15万元、25万元；</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92"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法学，律师，民商法，法律，法学（法务金融），法学（法务会计），宪法学与行政法学，民商法学（含：劳动法学、社会保障法学），诉讼法，诉讼法学，经济法学，环境与资源保护法学，法律硕士，法律（法学），法律（非法学），法律硕士（法学），法律硕士（非法学），经济法</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城建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规划类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建筑学，城市规划，人文地理与城乡规划，城乡规划，资源环境与城乡规划管理，环境设计，土木工程，给排水科学与工程，道路桥梁与渡河工程，城市管理，水利水电工程，水利工程，交通工程，城乡规划学，城市规划与设计，市政工程，城市与区域规划，建筑与土木工程，土木水利，道路与铁道工程，水工结构工程，结构工程</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1.C9</w:t>
            </w:r>
            <w:r>
              <w:rPr>
                <w:rFonts w:hint="eastAsia" w:ascii="宋体" w:hAnsi="宋体" w:eastAsia="宋体" w:cs="Times New Roman"/>
                <w:kern w:val="0"/>
                <w:sz w:val="20"/>
                <w:szCs w:val="20"/>
              </w:rPr>
              <w:t>重点高校（清华大学、北京大学、复旦大学、上海交通大学、南京大学、浙江大学、中国科学技术大学、哈尔滨工业大学、西安交通大学，下同）全日制本科学历毕业生；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2.C9</w:t>
            </w:r>
            <w:r>
              <w:rPr>
                <w:rFonts w:hint="eastAsia" w:ascii="宋体" w:hAnsi="宋体" w:eastAsia="宋体" w:cs="Times New Roman"/>
                <w:kern w:val="0"/>
                <w:sz w:val="20"/>
                <w:szCs w:val="20"/>
              </w:rPr>
              <w:t>重点高校全日制硕士研究生及以上学历毕业生（本科和研究生阶段均须为第二轮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法律类岗位须取得国家法律职业资格证书（</w:t>
            </w:r>
            <w:r>
              <w:rPr>
                <w:rFonts w:ascii="Times New Roman" w:hAnsi="Times New Roman" w:eastAsia="宋体" w:cs="Times New Roman"/>
                <w:kern w:val="0"/>
                <w:sz w:val="20"/>
                <w:szCs w:val="20"/>
              </w:rPr>
              <w:t>A</w:t>
            </w:r>
            <w:r>
              <w:rPr>
                <w:rFonts w:hint="eastAsia" w:ascii="宋体" w:hAnsi="宋体" w:eastAsia="宋体" w:cs="Times New Roman"/>
                <w:kern w:val="0"/>
                <w:sz w:val="20"/>
                <w:szCs w:val="20"/>
              </w:rPr>
              <w:t>类）。</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w:t>
            </w:r>
            <w:r>
              <w:rPr>
                <w:rFonts w:ascii="Times New Roman" w:hAnsi="Times New Roman" w:eastAsia="宋体" w:cs="Times New Roman"/>
                <w:kern w:val="0"/>
                <w:sz w:val="20"/>
                <w:szCs w:val="20"/>
              </w:rPr>
              <w:t>+</w:t>
            </w:r>
            <w:r>
              <w:rPr>
                <w:rFonts w:hint="eastAsia" w:ascii="宋体" w:hAnsi="宋体" w:eastAsia="宋体" w:cs="宋体"/>
                <w:kern w:val="0"/>
                <w:sz w:val="20"/>
                <w:szCs w:val="20"/>
              </w:rPr>
              <w:t>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生、硕士研究生、博士研究生（按符合招聘要求的最高学历）年薪分别不低于30万元、35万元、40万元（包含个人需缴纳的医保费用、养老保险、职业年金、住房公积金和个人所得税）；试用期满考核合格的，分别发放一次性入职奖励15万元、20万元、30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2.免费居住人才公寓（或给予租房补贴）3年，享受“购房券”待遇，本科生、硕士研究生、博士研究生发放标准分别为8万元、15万元、25万元；</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34"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计算机类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3A1-7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计算机科学与技术，电子与计算机工程，计算机通信工程，计算机及应用，通信工程，信息管理与信息系统，数据科学与大数据技术，信息工程，大数据管理与应用，计算机软件，软件工程，计算机应用软件，信息与计算科学，数字媒体技术，信息技术应用与管理，网络工程，信息安全，网络空间安全，计算机技术及其应用，计算机系统结构，计算机应用技术，系统工程，计算机技术，计算机软件与理论</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建设高校全日制本科及以上学历毕业生；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1.免费居住人才公寓（或给予租房补贴）3年；</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2.享受“购房券”待遇（博士研究生25万元；本科段学历为“双一流”高校的硕士研究生15万元；本科段学历为普通高校的硕士研究生11万元；“双一流”高校本科毕业生8万元）；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3.可申请发放生活补助（博士研究生2万元左右/年、硕士研究生1万元左右/年、本科毕业生0.6万元左右/年）；</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7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经济类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经济学，国际经济与贸易，财政学，金融学，国民经济管理，贸易经济，金融工程，投资学，经济与行政管理，经济统计学，商务经济学，能源经济，金融数学，经济与金融，农村区域发展，金融管理，国际贸易，金融，统计学，税收学，电子商务，工程造价，工程管理，财务管理，应用统计学，会计，会计学，互联网金融，政治经济学，世界经济，人口、资源与环境经济学，国民经济学，区域经济学，财政学（含税收学），产业经济学，国际贸易学，劳动经济学，应用统计，资产评估，农村与区域发展，国际商务，应用经济学，审计，会计与金融</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22"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机电控制类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自动化，工业电气自动化，过程装备与控制工程，材料成型及控制工程，工业自动化，电气工程与智能控制，机械电子工程，自动化（数控技术），电子科学与技术，电力工程及自动化，智能电网工程技术，机械设计制造及自动化，智能制造工程技术，智能制造工程，装备智能化技术，机械电子工程技术，电气工程及自动化，智能控制技术，机器人技术，自动化技术与应用，现代测控工程技术，控制理论与控制工程，检测技术与自动化装置，系统工程，模式识别与智能系统，导航、制导与控制，精密仪器及机械，测试计量技术及仪器，控制工程，电气工程，控制科学与工程，农业电气化与自动化，仪器科学与技术，仪器仪表工程，农业工程与信息技术，电子信息，机械工程，机械制造及其自动化，能源动力</w:t>
            </w:r>
          </w:p>
        </w:tc>
        <w:tc>
          <w:tcPr>
            <w:tcW w:w="846" w:type="pc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建设高校全日制本科及以上学历毕业生；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w:t>
            </w:r>
          </w:p>
        </w:tc>
        <w:tc>
          <w:tcPr>
            <w:tcW w:w="345" w:type="pc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82" w:type="pc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1.免费居住人才公寓（或给予租房补贴）3年；</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2.享受“购房券”待遇（博士研究生25万元；本科段学历为“双一流”高校的硕士研究生15万元；本科段学历为普通高校的硕士研究生11万元；“双一流”高校本科毕业生8万元）；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3.可申请发放生活补助（博士研究生2万元左右/年、硕士研究生1万元左右/年、本科毕业生0.6万元左右/年）；</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1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材料工程类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金属材料工程，无机非金属材料工程，高分子材料与工程，材料科学与工程，复合材料与工程，再生资源科学与技术，高分子材料加工工程，矿物加工工程，生物功能材料，材料物理，材料化学，功能材料，纳米材料与技术，新能源材料与器件，标准化工程，高分子材料科学与工程，材料成型及控制工程，材料化冶金应用技术，金属智能成型技术，高分子材料工程技术，新材料与应用技术，建筑材料智能制造，材料物理与化学，材料学，材料加工工程，冶金物理化学，钢铁冶金，有色金属冶金，高分子化学与物理，材料工程，冶金工程，材料与化工，纳米科学与工程</w:t>
            </w:r>
          </w:p>
        </w:tc>
        <w:tc>
          <w:tcPr>
            <w:tcW w:w="846" w:type="pct"/>
            <w:vMerge w:val="restart"/>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第一轮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一流大学</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建设高校全日制本科及以上学历毕业生；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82" w:type="pct"/>
            <w:vMerge w:val="restart"/>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1.免费居住人才公寓（或给予租房补贴）3年；</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2.享受“购房券”待遇（博士研究生25万元；本科段学历为“双一流”高校的硕士研究生15万元；本科段学历为普通高校的硕士研究生11万元；“双一流”高校本科毕业生8万元）；</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3.可申请发放生活补助（博士研究生2万元左右/年、硕士研究生1万元左右/年、本科毕业生0.6万元左右/年）；</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4.因选聘名额限制未被录用的，根据个人意愿及专业匹配度，可推荐至泰兴市开发园区、国有企业就业。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7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泰兴市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泰兴市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安全生产类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3A2-6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安全工程，安全防范工程，消防工程，应急管理，应急技术与管理，安全技术及工程，安全科学与工程</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应具备以下条件之一：</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①</w:t>
            </w:r>
            <w:r>
              <w:rPr>
                <w:rFonts w:hint="eastAsia" w:ascii="宋体" w:hAnsi="宋体" w:eastAsia="宋体" w:cs="Times New Roman"/>
                <w:color w:val="auto"/>
                <w:kern w:val="0"/>
                <w:sz w:val="20"/>
                <w:szCs w:val="20"/>
              </w:rPr>
              <w:t>第一轮</w:t>
            </w:r>
            <w:r>
              <w:rPr>
                <w:rFonts w:hint="eastAsia" w:ascii="Times New Roman" w:hAnsi="Times New Roman" w:eastAsia="宋体" w:cs="Times New Roman"/>
                <w:color w:val="auto"/>
                <w:kern w:val="0"/>
                <w:sz w:val="20"/>
                <w:szCs w:val="20"/>
              </w:rPr>
              <w:t>“</w:t>
            </w:r>
            <w:r>
              <w:rPr>
                <w:rFonts w:hint="eastAsia" w:ascii="宋体" w:hAnsi="宋体" w:eastAsia="宋体" w:cs="Times New Roman"/>
                <w:color w:val="auto"/>
                <w:kern w:val="0"/>
                <w:sz w:val="20"/>
                <w:szCs w:val="20"/>
              </w:rPr>
              <w:t>一流大学</w:t>
            </w:r>
            <w:r>
              <w:rPr>
                <w:rFonts w:hint="eastAsia" w:ascii="Times New Roman" w:hAnsi="Times New Roman" w:eastAsia="宋体" w:cs="Times New Roman"/>
                <w:color w:val="auto"/>
                <w:kern w:val="0"/>
                <w:sz w:val="20"/>
                <w:szCs w:val="20"/>
              </w:rPr>
              <w:t>”</w:t>
            </w:r>
            <w:r>
              <w:rPr>
                <w:rFonts w:hint="eastAsia" w:ascii="宋体" w:hAnsi="宋体" w:eastAsia="宋体" w:cs="Times New Roman"/>
                <w:color w:val="auto"/>
                <w:kern w:val="0"/>
                <w:sz w:val="20"/>
                <w:szCs w:val="20"/>
              </w:rPr>
              <w:t>建设高校全日制本科</w:t>
            </w:r>
            <w:r>
              <w:rPr>
                <w:rFonts w:hint="eastAsia" w:ascii="宋体" w:hAnsi="宋体" w:eastAsia="宋体" w:cs="Times New Roman"/>
                <w:color w:val="auto"/>
                <w:kern w:val="0"/>
                <w:sz w:val="20"/>
                <w:szCs w:val="20"/>
                <w:lang w:val="en-US" w:eastAsia="zh-CN"/>
              </w:rPr>
              <w:t>及以上学历</w:t>
            </w:r>
            <w:r>
              <w:rPr>
                <w:rFonts w:hint="eastAsia" w:ascii="宋体" w:hAnsi="宋体" w:eastAsia="宋体" w:cs="Times New Roman"/>
                <w:color w:val="auto"/>
                <w:kern w:val="0"/>
                <w:sz w:val="20"/>
                <w:szCs w:val="20"/>
              </w:rPr>
              <w:t>毕业生；</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②第二轮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③最新世界大学排名榜单（</w:t>
            </w:r>
            <w:r>
              <w:rPr>
                <w:rFonts w:ascii="Times New Roman" w:hAnsi="Times New Roman" w:eastAsia="宋体" w:cs="Times New Roman"/>
                <w:kern w:val="0"/>
                <w:sz w:val="20"/>
                <w:szCs w:val="20"/>
              </w:rPr>
              <w:t>QS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THE</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U.S.News</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ARWU</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CWUR</w:t>
            </w:r>
            <w:r>
              <w:rPr>
                <w:rFonts w:hint="eastAsia" w:ascii="宋体" w:hAnsi="宋体" w:eastAsia="宋体" w:cs="Times New Roman"/>
                <w:kern w:val="0"/>
                <w:sz w:val="20"/>
                <w:szCs w:val="20"/>
              </w:rPr>
              <w:t>）前</w:t>
            </w:r>
            <w:r>
              <w:rPr>
                <w:rFonts w:ascii="Times New Roman" w:hAnsi="Times New Roman" w:eastAsia="宋体" w:cs="Times New Roman"/>
                <w:kern w:val="0"/>
                <w:sz w:val="20"/>
                <w:szCs w:val="20"/>
              </w:rPr>
              <w:t>100</w:t>
            </w:r>
            <w:r>
              <w:rPr>
                <w:rFonts w:hint="eastAsia" w:ascii="宋体" w:hAnsi="宋体" w:eastAsia="宋体" w:cs="Times New Roman"/>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Times New Roman"/>
                <w:kern w:val="0"/>
                <w:sz w:val="20"/>
                <w:szCs w:val="20"/>
              </w:rPr>
              <w:t>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6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1</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材料物理与化学，材料学，材料加工工程，冶金物理化学，钢铁冶金，有色金属冶金，材料工程，材料与化工，冶金工程，金属材料工程，材料科学与工程，复合材料与工程，焊接技术与工程，材料物理，材料化学，新能源材料与器件，标准化工程，质量管理工程，材料成型及控制工程，钢铁智能冶金技术，材料化冶金应用技术，金属智能成型技术，储能材料工程技术，新材料与应用技术</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2</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机械制造及其自动化，机械设计及理论，动力机械及工程，化工过程机械，控制工程，控制理论与控制工程，工业设计工程，控制科学与工程，精密仪器及机械，机械，动力工程，机械设计制造及其自动化，机械制造及自动化，材料成型及控制工程，工业设计，过程装备与控制工程，自动化，机械工程及自动化，机械工程及其自动化，机械电子工程，制造自动化与测控技术，测控技术与仪器，制造工程，机械工程，机械工艺技术，标准化工程，数控加工与模具设计，工业工程，金属材料工程，金属智能成型技术，机械设计制造及自动化，数控技术，工业工程技术，装备智能化技术，机械电子工程技术，自动化技术与应用，现代测控工程技术</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3</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30" w:lineRule="exact"/>
              <w:rPr>
                <w:rFonts w:ascii="Times New Roman" w:hAnsi="Times New Roman" w:eastAsia="宋体" w:cs="Times New Roman"/>
                <w:kern w:val="0"/>
                <w:sz w:val="20"/>
                <w:szCs w:val="20"/>
              </w:rPr>
            </w:pPr>
            <w:r>
              <w:rPr>
                <w:rFonts w:hint="eastAsia" w:ascii="宋体" w:hAnsi="宋体" w:eastAsia="宋体" w:cs="Times New Roman"/>
                <w:kern w:val="0"/>
                <w:sz w:val="20"/>
                <w:szCs w:val="20"/>
              </w:rPr>
              <w:t>发酵工程，食品科学，粮食、油脂及植物蛋白工程，农产品加工及贮藏工程，水产品加工及贮藏工程，食品加工与安全，食品工程，食品科学与工程，食品质量与安全，农产品质量与安全，粮食工程，乳品工程，质量管理工程，食品安全与品控，食品工程技术，现代粮食工程技术</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4</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30" w:lineRule="exact"/>
              <w:rPr>
                <w:rFonts w:ascii="Times New Roman" w:hAnsi="Times New Roman" w:eastAsia="宋体" w:cs="Times New Roman"/>
                <w:spacing w:val="-8"/>
                <w:kern w:val="0"/>
                <w:sz w:val="20"/>
                <w:szCs w:val="20"/>
              </w:rPr>
            </w:pPr>
            <w:r>
              <w:rPr>
                <w:rFonts w:hint="eastAsia" w:ascii="宋体" w:hAnsi="宋体" w:eastAsia="宋体" w:cs="Times New Roman"/>
                <w:spacing w:val="-8"/>
                <w:kern w:val="0"/>
                <w:sz w:val="20"/>
                <w:szCs w:val="20"/>
              </w:rPr>
              <w:t>农业机械化工程，作物栽培学与耕作学，作物遗传育种，渔业，水产养殖，作物安全生产与质量管理，农业工程与信息技术，农业机械化，渔业发展，渔业资源，水产，农业机械化及其自动化，农业电气化与自动化，农业电气化，设施农业科学与工程，渔业经济管理，渔业资源与渔政管理，水产养殖学，作物生产与品质改良，智慧农业技术，现代水产养殖技术</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1"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5</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30" w:lineRule="exact"/>
              <w:rPr>
                <w:rFonts w:ascii="Times New Roman" w:hAnsi="Times New Roman" w:eastAsia="宋体" w:cs="Times New Roman"/>
                <w:spacing w:val="-8"/>
                <w:kern w:val="0"/>
                <w:sz w:val="20"/>
                <w:szCs w:val="20"/>
              </w:rPr>
            </w:pPr>
            <w:r>
              <w:rPr>
                <w:rFonts w:hint="eastAsia" w:ascii="宋体" w:hAnsi="宋体" w:eastAsia="宋体" w:cs="Times New Roman"/>
                <w:spacing w:val="-8"/>
                <w:kern w:val="0"/>
                <w:sz w:val="20"/>
                <w:szCs w:val="20"/>
              </w:rPr>
              <w:t>财政学（含税收学），金融学（含保险学），产业经济学，应用统计，国际商务，应用经济学，数量经济学，审计，会计与金融，数字经济，经济学，国际经济与贸易，贸易经济，金融工程，投资学，会展经济与管理，经济与行政管理，经济统计学，商务经济学，能源经济，金融数学，经济与金融，资产评估，金融管理，国际贸易，金融，统计学，电子商务，财务管理，应用统计学，互联网金融，金融科技应用，大数据与财务管理，大数据与审计，跨境电子商务，金融科技</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10"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6</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旅游管理，文化产业管理，旅游规划与设计，旅游管理与服务教育，会展经济与管理，会展艺术与技术，风景园林、风景园林学，景观学，景观设计，景观建筑设计，历史建筑保护工程，文物与博物馆，文物，文物与博物馆学，文物保护技术，文物鉴赏与修复，文物修复与保护</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电子邮箱：xhqnrccbzx@126.com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咨询电话：0523-83326196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发放购房券；</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2</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年内按有关标准享受生活补贴；</w:t>
            </w:r>
            <w:r>
              <w:rPr>
                <w:rFonts w:ascii="Times New Roman" w:hAnsi="Times New Roman" w:eastAsia="宋体" w:cs="Times New Roman"/>
                <w:kern w:val="0"/>
                <w:sz w:val="20"/>
                <w:szCs w:val="20"/>
              </w:rPr>
              <w:br w:type="textWrapping"/>
            </w:r>
            <w:r>
              <w:rPr>
                <w:rFonts w:hint="eastAsia" w:ascii="Times New Roman" w:hAnsi="Times New Roman" w:eastAsia="宋体" w:cs="Times New Roman"/>
                <w:kern w:val="0"/>
                <w:sz w:val="20"/>
                <w:szCs w:val="20"/>
                <w:lang w:val="en-US" w:eastAsia="zh-CN"/>
              </w:rPr>
              <w:t>3</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7</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4A-9</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媒体创意</w:t>
            </w:r>
            <w:r>
              <w:rPr>
                <w:rFonts w:hint="eastAsia" w:ascii="宋体" w:hAnsi="宋体" w:eastAsia="宋体" w:cs="Times New Roman"/>
                <w:kern w:val="0"/>
                <w:sz w:val="20"/>
                <w:szCs w:val="20"/>
                <w:lang w:eastAsia="zh-CN"/>
              </w:rPr>
              <w:t>，</w:t>
            </w:r>
            <w:r>
              <w:rPr>
                <w:rFonts w:hint="eastAsia" w:ascii="宋体" w:hAnsi="宋体" w:eastAsia="宋体" w:cs="Times New Roman"/>
                <w:kern w:val="0"/>
                <w:sz w:val="20"/>
                <w:szCs w:val="20"/>
              </w:rPr>
              <w:t>网络与新媒体，影视摄制，会展艺术与技术，影视艺术技术，数字媒体艺术，数字媒体，视觉传达设计，视觉传达，影视摄影与制作，展示艺术设计，数字影像设计</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8"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兴化市</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兴化市</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青年人才储备中心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8</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4A-10</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城乡规划学，城市规划与设计（含：风景园林规划与设计），城市规划，城市与区域规划，人文地理与城乡规划，城乡规划，资源环境与城乡规划管理，城市设计数字技术，土地资源管理，测绘科学与技术，大地测量学与测量工程，摄影测量与遥感，遥感科学与技术，大地测量，土地管理，土地资源管理（国土资源与房地产方向），土地规划与管理，国土整治与规划，国土资源管理，国土资源开发与管理，国土规划与整治，土地规划与利用，测绘工程，测绘工程技术，现代测绘工程技术，空间科学与数字技术</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海陵区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5A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海陵区</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干部规划发展中心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综合类</w:t>
            </w:r>
            <w:r>
              <w:rPr>
                <w:rFonts w:hint="eastAsia" w:ascii="宋体" w:hAnsi="宋体" w:eastAsia="宋体" w:cs="宋体"/>
                <w:kern w:val="0"/>
                <w:sz w:val="19"/>
                <w:szCs w:val="19"/>
              </w:rPr>
              <w:br w:type="textWrapping"/>
            </w:r>
            <w:r>
              <w:rPr>
                <w:rFonts w:hint="eastAsia" w:ascii="宋体" w:hAnsi="宋体" w:eastAsia="宋体" w:cs="宋体"/>
                <w:kern w:val="0"/>
                <w:sz w:val="19"/>
                <w:szCs w:val="19"/>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19"/>
                <w:szCs w:val="19"/>
              </w:rPr>
            </w:pPr>
            <w:r>
              <w:rPr>
                <w:rFonts w:ascii="Times New Roman" w:hAnsi="Times New Roman" w:eastAsia="宋体" w:cs="Times New Roman"/>
                <w:kern w:val="0"/>
                <w:sz w:val="19"/>
                <w:szCs w:val="19"/>
              </w:rPr>
              <w:t>5A-1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8</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本科</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r>
              <w:rPr>
                <w:rFonts w:hint="eastAsia" w:ascii="Times New Roman" w:hAnsi="Times New Roman" w:eastAsia="宋体" w:cs="宋体"/>
                <w:kern w:val="0"/>
                <w:sz w:val="19"/>
                <w:szCs w:val="19"/>
              </w:rPr>
              <w:t>1</w:t>
            </w:r>
            <w:r>
              <w:rPr>
                <w:rFonts w:hint="eastAsia" w:ascii="宋体" w:hAnsi="宋体" w:eastAsia="宋体" w:cs="宋体"/>
                <w:kern w:val="0"/>
                <w:sz w:val="19"/>
                <w:szCs w:val="19"/>
              </w:rPr>
              <w:t>.须具有泰州市户籍</w:t>
            </w:r>
            <w:r>
              <w:rPr>
                <w:rFonts w:hint="eastAsia" w:ascii="宋体" w:hAnsi="宋体" w:eastAsia="宋体" w:cs="宋体"/>
                <w:kern w:val="0"/>
                <w:sz w:val="19"/>
                <w:szCs w:val="19"/>
                <w:lang w:eastAsia="zh-CN"/>
              </w:rPr>
              <w:t>，</w:t>
            </w:r>
            <w:r>
              <w:rPr>
                <w:rFonts w:hint="eastAsia" w:ascii="宋体" w:hAnsi="宋体" w:eastAsia="宋体" w:cs="宋体"/>
                <w:kern w:val="0"/>
                <w:sz w:val="19"/>
                <w:szCs w:val="19"/>
                <w:lang w:val="en-US" w:eastAsia="zh-CN"/>
              </w:rPr>
              <w:t>清华大学、北京大学不限户籍</w:t>
            </w:r>
            <w:r>
              <w:rPr>
                <w:rFonts w:hint="eastAsia" w:ascii="宋体" w:hAnsi="宋体" w:eastAsia="宋体" w:cs="宋体"/>
                <w:kern w:val="0"/>
                <w:sz w:val="19"/>
                <w:szCs w:val="19"/>
              </w:rPr>
              <w:t>（以报名截止日前本人、父母或配偶的户籍状态为准）；</w:t>
            </w:r>
            <w:r>
              <w:rPr>
                <w:rFonts w:ascii="Calibri" w:hAnsi="Calibri" w:eastAsia="宋体" w:cs="宋体"/>
                <w:kern w:val="0"/>
                <w:sz w:val="19"/>
                <w:szCs w:val="19"/>
              </w:rPr>
              <w:br w:type="textWrapping"/>
            </w:r>
            <w:r>
              <w:rPr>
                <w:rFonts w:ascii="Times New Roman" w:hAnsi="Times New Roman" w:eastAsia="宋体" w:cs="宋体"/>
                <w:kern w:val="0"/>
                <w:sz w:val="19"/>
                <w:szCs w:val="19"/>
              </w:rPr>
              <w:t>2</w:t>
            </w:r>
            <w:r>
              <w:rPr>
                <w:rFonts w:ascii="Calibri" w:hAnsi="Calibri" w:eastAsia="宋体" w:cs="宋体"/>
                <w:kern w:val="0"/>
                <w:sz w:val="19"/>
                <w:szCs w:val="19"/>
              </w:rPr>
              <w:t>.</w:t>
            </w:r>
            <w:r>
              <w:rPr>
                <w:rFonts w:hint="eastAsia" w:ascii="宋体" w:hAnsi="宋体" w:eastAsia="宋体" w:cs="宋体"/>
                <w:kern w:val="0"/>
                <w:sz w:val="19"/>
                <w:szCs w:val="19"/>
              </w:rPr>
              <w:t>毕业学校应具备以下条件之一：</w:t>
            </w:r>
            <w:r>
              <w:rPr>
                <w:rFonts w:hint="eastAsia" w:ascii="宋体" w:hAnsi="宋体" w:eastAsia="宋体" w:cs="宋体"/>
                <w:kern w:val="0"/>
                <w:sz w:val="19"/>
                <w:szCs w:val="19"/>
              </w:rPr>
              <w:br w:type="textWrapping"/>
            </w:r>
            <w:r>
              <w:rPr>
                <w:rFonts w:ascii="宋体" w:hAnsi="宋体" w:eastAsia="宋体" w:cs="宋体"/>
                <w:kern w:val="0"/>
                <w:sz w:val="20"/>
                <w:szCs w:val="20"/>
              </w:rPr>
              <w:t>①</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rPr>
              <w:br w:type="textWrapping"/>
            </w:r>
            <w:r>
              <w:rPr>
                <w:rFonts w:ascii="宋体" w:hAnsi="宋体" w:eastAsia="宋体" w:cs="宋体"/>
                <w:kern w:val="0"/>
                <w:sz w:val="20"/>
                <w:szCs w:val="20"/>
              </w:rPr>
              <w:t>②</w:t>
            </w:r>
            <w:r>
              <w:rPr>
                <w:rFonts w:hint="eastAsia" w:ascii="宋体" w:hAnsi="宋体" w:eastAsia="宋体" w:cs="宋体"/>
                <w:kern w:val="0"/>
                <w:sz w:val="20"/>
                <w:szCs w:val="20"/>
              </w:rPr>
              <w:t>第二轮“双一流”建设高校全日制硕士研究生及以上学历毕业生（本科须为第二轮“双一流”建设高校全日制毕业生）；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名国（境）外高校的全日制硕士研究生及以上学历毕业生（本科须为第二轮“双一流”建设高校全日制毕业生）。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19"/>
                <w:szCs w:val="19"/>
              </w:rPr>
            </w:pPr>
            <w:r>
              <w:rPr>
                <w:rFonts w:hint="default" w:ascii="Times New Roman" w:hAnsi="Times New Roman" w:eastAsia="宋体" w:cs="Times New Roman"/>
                <w:kern w:val="0"/>
                <w:sz w:val="19"/>
                <w:szCs w:val="19"/>
              </w:rPr>
              <w:t>电子邮箱：hlnqgb@126.com</w:t>
            </w:r>
            <w:r>
              <w:rPr>
                <w:rFonts w:hint="default" w:ascii="Times New Roman" w:hAnsi="Times New Roman" w:eastAsia="宋体" w:cs="Times New Roman"/>
                <w:kern w:val="0"/>
                <w:sz w:val="19"/>
                <w:szCs w:val="19"/>
              </w:rPr>
              <w:br w:type="textWrapping"/>
            </w:r>
            <w:r>
              <w:rPr>
                <w:rFonts w:hint="default" w:ascii="Times New Roman" w:hAnsi="Times New Roman" w:eastAsia="宋体" w:cs="Times New Roman"/>
                <w:kern w:val="0"/>
                <w:sz w:val="19"/>
                <w:szCs w:val="19"/>
              </w:rPr>
              <w:t>咨询电话：0523-86221506</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综合能力测试</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19"/>
                <w:szCs w:val="19"/>
              </w:rPr>
            </w:pPr>
            <w:r>
              <w:rPr>
                <w:rFonts w:hint="eastAsia" w:ascii="宋体" w:hAnsi="宋体" w:eastAsia="宋体" w:cs="宋体"/>
                <w:kern w:val="0"/>
                <w:sz w:val="19"/>
                <w:szCs w:val="19"/>
              </w:rPr>
              <w:t>聘用人员按照相关政策规定享受“购房券”、生活补贴等待遇。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海陵区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5A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海陵区</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干部规划发展中心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综合类</w:t>
            </w:r>
            <w:r>
              <w:rPr>
                <w:rFonts w:hint="eastAsia" w:ascii="宋体" w:hAnsi="宋体" w:eastAsia="宋体" w:cs="宋体"/>
                <w:kern w:val="0"/>
                <w:sz w:val="19"/>
                <w:szCs w:val="19"/>
              </w:rPr>
              <w:br w:type="textWrapping"/>
            </w:r>
            <w:r>
              <w:rPr>
                <w:rFonts w:hint="eastAsia" w:ascii="宋体" w:hAnsi="宋体" w:eastAsia="宋体" w:cs="宋体"/>
                <w:kern w:val="0"/>
                <w:sz w:val="19"/>
                <w:szCs w:val="19"/>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19"/>
                <w:szCs w:val="19"/>
              </w:rPr>
            </w:pPr>
            <w:r>
              <w:rPr>
                <w:rFonts w:ascii="Times New Roman" w:hAnsi="Times New Roman" w:eastAsia="宋体" w:cs="Times New Roman"/>
                <w:kern w:val="0"/>
                <w:sz w:val="19"/>
                <w:szCs w:val="19"/>
              </w:rPr>
              <w:t>5A-2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Times New Roman" w:hAnsi="Times New Roman" w:eastAsia="宋体" w:cs="宋体"/>
                <w:kern w:val="0"/>
                <w:sz w:val="19"/>
                <w:szCs w:val="19"/>
              </w:rPr>
              <w:t>8</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19"/>
                <w:szCs w:val="19"/>
              </w:rPr>
            </w:pPr>
            <w:r>
              <w:rPr>
                <w:rFonts w:hint="eastAsia" w:ascii="宋体" w:hAnsi="宋体" w:eastAsia="宋体" w:cs="宋体"/>
                <w:kern w:val="0"/>
                <w:sz w:val="19"/>
                <w:szCs w:val="19"/>
              </w:rPr>
              <w:t>本科</w:t>
            </w:r>
          </w:p>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19"/>
                <w:szCs w:val="19"/>
              </w:rPr>
            </w:pPr>
            <w:r>
              <w:rPr>
                <w:rFonts w:hint="eastAsia" w:ascii="宋体" w:hAnsi="宋体" w:eastAsia="宋体" w:cs="宋体"/>
                <w:kern w:val="0"/>
                <w:sz w:val="19"/>
                <w:szCs w:val="19"/>
              </w:rPr>
              <w:t>不限</w:t>
            </w:r>
          </w:p>
        </w:tc>
        <w:tc>
          <w:tcPr>
            <w:tcW w:w="846"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c>
          <w:tcPr>
            <w:tcW w:w="345"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19"/>
                <w:szCs w:val="19"/>
              </w:rPr>
            </w:pPr>
          </w:p>
        </w:tc>
        <w:tc>
          <w:tcPr>
            <w:tcW w:w="183"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c>
          <w:tcPr>
            <w:tcW w:w="267"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c>
          <w:tcPr>
            <w:tcW w:w="5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19"/>
                <w:szCs w:val="19"/>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w:t>
            </w:r>
            <w:r>
              <w:rPr>
                <w:rFonts w:hint="eastAsia" w:ascii="宋体" w:hAnsi="宋体" w:eastAsia="宋体" w:cs="宋体"/>
                <w:kern w:val="0"/>
                <w:sz w:val="20"/>
                <w:szCs w:val="20"/>
              </w:rPr>
              <w:t>第一轮“一流大学”建设高校全日制本科及以上学历毕业生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建设高校全日制硕士研究生及以上学历毕业生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宋体"/>
                <w:kern w:val="0"/>
                <w:sz w:val="20"/>
                <w:szCs w:val="20"/>
              </w:rPr>
              <w:t>、</w:t>
            </w:r>
            <w:r>
              <w:rPr>
                <w:rFonts w:ascii="Times New Roman" w:hAnsi="Times New Roman" w:eastAsia="宋体" w:cs="Times New Roman"/>
                <w:kern w:val="0"/>
                <w:sz w:val="20"/>
                <w:szCs w:val="20"/>
              </w:rPr>
              <w:t>THE</w:t>
            </w:r>
            <w:r>
              <w:rPr>
                <w:rFonts w:hint="eastAsia" w:ascii="宋体" w:hAnsi="宋体" w:eastAsia="宋体" w:cs="宋体"/>
                <w:kern w:val="0"/>
                <w:sz w:val="20"/>
                <w:szCs w:val="20"/>
              </w:rPr>
              <w:t>、</w:t>
            </w:r>
            <w:r>
              <w:rPr>
                <w:rFonts w:ascii="Times New Roman" w:hAnsi="Times New Roman" w:eastAsia="宋体" w:cs="Times New Roman"/>
                <w:kern w:val="0"/>
                <w:sz w:val="20"/>
                <w:szCs w:val="20"/>
              </w:rPr>
              <w:t>U.S.NEWS</w:t>
            </w:r>
            <w:r>
              <w:rPr>
                <w:rFonts w:hint="eastAsia" w:ascii="宋体" w:hAnsi="宋体" w:eastAsia="宋体" w:cs="宋体"/>
                <w:kern w:val="0"/>
                <w:sz w:val="20"/>
                <w:szCs w:val="20"/>
              </w:rPr>
              <w:t>、</w:t>
            </w:r>
            <w:r>
              <w:rPr>
                <w:rFonts w:ascii="Times New Roman" w:hAnsi="Times New Roman" w:eastAsia="宋体" w:cs="Times New Roman"/>
                <w:kern w:val="0"/>
                <w:sz w:val="20"/>
                <w:szCs w:val="20"/>
              </w:rPr>
              <w:t>ARWU</w:t>
            </w:r>
            <w:r>
              <w:rPr>
                <w:rFonts w:hint="eastAsia" w:ascii="宋体" w:hAnsi="宋体" w:eastAsia="宋体" w:cs="宋体"/>
                <w:kern w:val="0"/>
                <w:sz w:val="20"/>
                <w:szCs w:val="20"/>
              </w:rPr>
              <w:t>、</w:t>
            </w:r>
            <w:r>
              <w:rPr>
                <w:rFonts w:ascii="Times New Roman" w:hAnsi="Times New Roman" w:eastAsia="宋体" w:cs="Times New Roman"/>
                <w:kern w:val="0"/>
                <w:sz w:val="20"/>
                <w:szCs w:val="20"/>
              </w:rPr>
              <w:t>CWUR</w:t>
            </w:r>
            <w:r>
              <w:rPr>
                <w:rFonts w:hint="eastAsia" w:ascii="宋体" w:hAnsi="宋体" w:eastAsia="宋体" w:cs="宋体"/>
                <w:kern w:val="0"/>
                <w:sz w:val="20"/>
                <w:szCs w:val="20"/>
              </w:rPr>
              <w:t>）前</w:t>
            </w:r>
            <w:r>
              <w:rPr>
                <w:rFonts w:ascii="Times New Roman" w:hAnsi="Times New Roman" w:eastAsia="宋体" w:cs="Times New Roman"/>
                <w:kern w:val="0"/>
                <w:sz w:val="20"/>
                <w:szCs w:val="20"/>
              </w:rPr>
              <w:t>100</w:t>
            </w:r>
            <w:r>
              <w:rPr>
                <w:rFonts w:hint="eastAsia" w:ascii="宋体" w:hAnsi="宋体" w:eastAsia="宋体" w:cs="宋体"/>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电子邮箱：jyqzzbghb@126.com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咨询电话：0523-88869128</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结构化面谈</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无领导小组讨论</w:t>
            </w:r>
          </w:p>
        </w:tc>
        <w:tc>
          <w:tcPr>
            <w:tcW w:w="58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kern w:val="0"/>
                <w:sz w:val="20"/>
                <w:szCs w:val="20"/>
                <w:lang w:eastAsia="zh-CN"/>
              </w:rPr>
            </w:pPr>
            <w:r>
              <w:rPr>
                <w:rFonts w:hint="eastAsia" w:ascii="宋体" w:hAnsi="宋体" w:eastAsia="宋体" w:cs="Times New Roman"/>
                <w:kern w:val="0"/>
                <w:sz w:val="20"/>
                <w:szCs w:val="20"/>
                <w:lang w:val="en-US" w:eastAsia="zh-CN" w:bidi="ar-SA"/>
              </w:rPr>
              <w:t>1.</w:t>
            </w:r>
            <w:r>
              <w:rPr>
                <w:rFonts w:hint="eastAsia" w:ascii="宋体" w:hAnsi="宋体" w:eastAsia="宋体" w:cs="Times New Roman"/>
                <w:kern w:val="0"/>
                <w:sz w:val="20"/>
                <w:szCs w:val="20"/>
              </w:rPr>
              <w:t>可申请享受相应生活补贴待遇</w:t>
            </w:r>
            <w:r>
              <w:rPr>
                <w:rFonts w:hint="eastAsia" w:ascii="宋体" w:hAnsi="宋体" w:eastAsia="宋体" w:cs="Times New Roman"/>
                <w:kern w:val="0"/>
                <w:sz w:val="20"/>
                <w:szCs w:val="20"/>
                <w:lang w:eastAsia="zh-CN"/>
              </w:rPr>
              <w:t>；</w:t>
            </w:r>
          </w:p>
          <w:p>
            <w:pPr>
              <w:widowControl/>
              <w:numPr>
                <w:ilvl w:val="0"/>
                <w:numId w:val="0"/>
              </w:num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可申请入住区级人才公寓</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综合类</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1</w:t>
            </w:r>
            <w:r>
              <w:rPr>
                <w:rFonts w:hint="eastAsia" w:ascii="宋体" w:hAnsi="宋体" w:eastAsia="宋体" w:cs="宋体"/>
                <w:kern w:val="0"/>
                <w:sz w:val="20"/>
                <w:szCs w:val="20"/>
              </w:rPr>
              <w:t>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经济类、财务财会类、法律类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7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1</w:t>
            </w:r>
            <w:r>
              <w:rPr>
                <w:rFonts w:hint="eastAsia" w:ascii="宋体" w:hAnsi="宋体" w:eastAsia="宋体" w:cs="宋体"/>
                <w:kern w:val="0"/>
                <w:sz w:val="20"/>
                <w:szCs w:val="20"/>
              </w:rPr>
              <w:t>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经济类、财务财会类、法律类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9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2</w:t>
            </w:r>
            <w:r>
              <w:rPr>
                <w:rFonts w:hint="eastAsia" w:ascii="宋体" w:hAnsi="宋体" w:eastAsia="宋体" w:cs="宋体"/>
                <w:kern w:val="0"/>
                <w:sz w:val="20"/>
                <w:szCs w:val="20"/>
              </w:rPr>
              <w:t>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药学类，医药化工类，生物医学工程、康复辅助器具技术、医学生物技术、机械制造及其自动化、精密仪器</w:t>
            </w:r>
            <w:r>
              <w:rPr>
                <w:rFonts w:hint="eastAsia" w:ascii="宋体" w:hAnsi="宋体" w:eastAsia="宋体" w:cs="宋体"/>
                <w:kern w:val="0"/>
                <w:sz w:val="20"/>
                <w:szCs w:val="20"/>
                <w:lang w:val="en-US" w:eastAsia="zh-CN"/>
              </w:rPr>
              <w:t>及机械</w:t>
            </w:r>
            <w:r>
              <w:rPr>
                <w:rFonts w:hint="eastAsia" w:ascii="宋体" w:hAnsi="宋体" w:eastAsia="宋体" w:cs="宋体"/>
                <w:kern w:val="0"/>
                <w:sz w:val="20"/>
                <w:szCs w:val="20"/>
              </w:rPr>
              <w:t>、车辆工程、流体机械及工程、石油与天然气工程、油气储运工程、光学工程、能源动力、光电信息工程、动力工程及工程热物理、材料物理与化学、材料加工工程、冶金物理化学、高分子化学与物理、通信与信息系统、电子与通信工程、电气工程、机械电子工程、电气自动化</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专业</w:t>
            </w:r>
            <w:r>
              <w:rPr>
                <w:rFonts w:ascii="Times New Roman" w:hAnsi="Times New Roman" w:eastAsia="宋体" w:cs="Times New Roman"/>
                <w:kern w:val="0"/>
                <w:sz w:val="20"/>
                <w:szCs w:val="20"/>
              </w:rPr>
              <w:t>2</w:t>
            </w:r>
            <w:r>
              <w:rPr>
                <w:rFonts w:hint="eastAsia" w:ascii="宋体" w:hAnsi="宋体" w:eastAsia="宋体" w:cs="宋体"/>
                <w:kern w:val="0"/>
                <w:sz w:val="20"/>
                <w:szCs w:val="20"/>
              </w:rPr>
              <w:t>类</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药学类，医药化工类，生物医学工程、康复辅助器具技术、医学生物技术、机械制造及其自动化、精密仪器</w:t>
            </w:r>
            <w:r>
              <w:rPr>
                <w:rFonts w:hint="eastAsia" w:ascii="宋体" w:hAnsi="宋体" w:eastAsia="宋体" w:cs="宋体"/>
                <w:kern w:val="0"/>
                <w:sz w:val="20"/>
                <w:szCs w:val="20"/>
                <w:lang w:val="en-US" w:eastAsia="zh-CN"/>
              </w:rPr>
              <w:t>及机械</w:t>
            </w:r>
            <w:r>
              <w:rPr>
                <w:rFonts w:hint="eastAsia" w:ascii="宋体" w:hAnsi="宋体" w:eastAsia="宋体" w:cs="宋体"/>
                <w:kern w:val="0"/>
                <w:sz w:val="20"/>
                <w:szCs w:val="20"/>
              </w:rPr>
              <w:t>、车辆工程、流体机械及工程、石油与天然气工程、油气储运工程、光学工程、能源动力、光电信息工程、动力工程及工程热物理、材料物理与化学、材料加工工程、冶金物理化学、高分子化学与物理、通信与信息系统、电子与通信工程、电气工程、机械电子工程、电气自动化</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w:t>
            </w:r>
            <w:r>
              <w:rPr>
                <w:rFonts w:hint="eastAsia" w:ascii="宋体" w:hAnsi="宋体" w:eastAsia="宋体" w:cs="宋体"/>
                <w:kern w:val="0"/>
                <w:sz w:val="20"/>
                <w:szCs w:val="20"/>
              </w:rPr>
              <w:t>第一轮“一流大学”建设高校全日制本科及以上学历毕业生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建设高校全日制硕士研究生及以上学历毕业生</w:t>
            </w:r>
            <w:r>
              <w:rPr>
                <w:rFonts w:hint="eastAsia" w:ascii="宋体" w:hAnsi="宋体" w:eastAsia="宋体" w:cs="宋体"/>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最新世界大学排名榜单（</w:t>
            </w:r>
            <w:r>
              <w:rPr>
                <w:rFonts w:ascii="Times New Roman" w:hAnsi="Times New Roman" w:eastAsia="宋体" w:cs="Times New Roman"/>
                <w:kern w:val="0"/>
                <w:sz w:val="20"/>
                <w:szCs w:val="20"/>
              </w:rPr>
              <w:t>QS</w:t>
            </w:r>
            <w:r>
              <w:rPr>
                <w:rFonts w:hint="eastAsia" w:ascii="宋体" w:hAnsi="宋体" w:eastAsia="宋体" w:cs="宋体"/>
                <w:kern w:val="0"/>
                <w:sz w:val="20"/>
                <w:szCs w:val="20"/>
              </w:rPr>
              <w:t>、</w:t>
            </w:r>
            <w:r>
              <w:rPr>
                <w:rFonts w:ascii="Times New Roman" w:hAnsi="Times New Roman" w:eastAsia="宋体" w:cs="Times New Roman"/>
                <w:kern w:val="0"/>
                <w:sz w:val="20"/>
                <w:szCs w:val="20"/>
              </w:rPr>
              <w:t>THE</w:t>
            </w:r>
            <w:r>
              <w:rPr>
                <w:rFonts w:hint="eastAsia" w:ascii="宋体" w:hAnsi="宋体" w:eastAsia="宋体" w:cs="宋体"/>
                <w:kern w:val="0"/>
                <w:sz w:val="20"/>
                <w:szCs w:val="20"/>
              </w:rPr>
              <w:t>、</w:t>
            </w:r>
            <w:r>
              <w:rPr>
                <w:rFonts w:ascii="Times New Roman" w:hAnsi="Times New Roman" w:eastAsia="宋体" w:cs="Times New Roman"/>
                <w:kern w:val="0"/>
                <w:sz w:val="20"/>
                <w:szCs w:val="20"/>
              </w:rPr>
              <w:t>U.S.NEWS</w:t>
            </w:r>
            <w:r>
              <w:rPr>
                <w:rFonts w:hint="eastAsia" w:ascii="宋体" w:hAnsi="宋体" w:eastAsia="宋体" w:cs="宋体"/>
                <w:kern w:val="0"/>
                <w:sz w:val="20"/>
                <w:szCs w:val="20"/>
              </w:rPr>
              <w:t>、</w:t>
            </w:r>
            <w:r>
              <w:rPr>
                <w:rFonts w:ascii="Times New Roman" w:hAnsi="Times New Roman" w:eastAsia="宋体" w:cs="Times New Roman"/>
                <w:kern w:val="0"/>
                <w:sz w:val="20"/>
                <w:szCs w:val="20"/>
              </w:rPr>
              <w:t>ARWU</w:t>
            </w:r>
            <w:r>
              <w:rPr>
                <w:rFonts w:hint="eastAsia" w:ascii="宋体" w:hAnsi="宋体" w:eastAsia="宋体" w:cs="宋体"/>
                <w:kern w:val="0"/>
                <w:sz w:val="20"/>
                <w:szCs w:val="20"/>
              </w:rPr>
              <w:t>、</w:t>
            </w:r>
            <w:r>
              <w:rPr>
                <w:rFonts w:ascii="Times New Roman" w:hAnsi="Times New Roman" w:eastAsia="宋体" w:cs="Times New Roman"/>
                <w:kern w:val="0"/>
                <w:sz w:val="20"/>
                <w:szCs w:val="20"/>
              </w:rPr>
              <w:t>CWUR</w:t>
            </w:r>
            <w:r>
              <w:rPr>
                <w:rFonts w:hint="eastAsia" w:ascii="宋体" w:hAnsi="宋体" w:eastAsia="宋体" w:cs="宋体"/>
                <w:kern w:val="0"/>
                <w:sz w:val="20"/>
                <w:szCs w:val="20"/>
              </w:rPr>
              <w:t>）前</w:t>
            </w:r>
            <w:r>
              <w:rPr>
                <w:rFonts w:ascii="Times New Roman" w:hAnsi="Times New Roman" w:eastAsia="宋体" w:cs="Times New Roman"/>
                <w:kern w:val="0"/>
                <w:sz w:val="20"/>
                <w:szCs w:val="20"/>
              </w:rPr>
              <w:t>100</w:t>
            </w:r>
            <w:r>
              <w:rPr>
                <w:rFonts w:hint="eastAsia" w:ascii="宋体" w:hAnsi="宋体" w:eastAsia="宋体" w:cs="宋体"/>
                <w:kern w:val="0"/>
                <w:sz w:val="20"/>
                <w:szCs w:val="20"/>
              </w:rPr>
              <w:t>名国（境）外高校的全日制硕士研究生及以上学历毕业生。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电子邮箱：jyqzzbghb@126.com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咨询电话：0523-88869128</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结构化面谈</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可申请享受相应生活补贴待遇</w:t>
            </w:r>
            <w:r>
              <w:rPr>
                <w:rFonts w:hint="eastAsia" w:ascii="宋体" w:hAnsi="宋体" w:eastAsia="宋体" w:cs="Times New Roman"/>
                <w:kern w:val="0"/>
                <w:sz w:val="20"/>
                <w:szCs w:val="20"/>
                <w:lang w:eastAsia="zh-CN"/>
              </w:rPr>
              <w:t>；</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可申请入住区级人才公寓</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姜堰区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姜堰区</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青年干部培训中心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专业</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6A-7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旅游管理、旅游规划与设计、旅游管理与服务教育、会展艺术与技术、环境艺术设计、酒店管理</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会展经济与管理、风景园林、风景园林学、园林植物与观赏园艺、景观学、景观设计、景观建筑设计、风景园林规划与设计</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6"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综合类</w:t>
            </w:r>
          </w:p>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w:t>
            </w:r>
          </w:p>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不限</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p>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3</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咨询电话：0523-86965195</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正式聘用人员按照相关政策规定享受“购房券”、生活补贴等待遇</w:t>
            </w:r>
            <w:r>
              <w:rPr>
                <w:rFonts w:hint="eastAsia" w:ascii="宋体" w:hAnsi="宋体" w:eastAsia="宋体" w:cs="宋体"/>
                <w:kern w:val="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8"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综合类</w:t>
            </w:r>
          </w:p>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lang w:val="en-US" w:eastAsia="zh-CN"/>
              </w:rPr>
            </w:pPr>
            <w:r>
              <w:rPr>
                <w:rFonts w:hint="eastAsia" w:ascii="Times New Roman" w:hAnsi="Times New Roman" w:eastAsia="宋体" w:cs="宋体"/>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本科</w:t>
            </w:r>
          </w:p>
          <w:p>
            <w:pPr>
              <w:widowControl/>
              <w:spacing w:line="24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不限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62"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药学类、生物工程类、医药化工类、医学类、公共卫生类</w:t>
            </w:r>
          </w:p>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Times New Roman" w:hAnsi="Times New Roman" w:eastAsia="宋体" w:cs="宋体"/>
                <w:kern w:val="0"/>
                <w:sz w:val="20"/>
                <w:szCs w:val="20"/>
              </w:rPr>
              <w:t>6</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药学类、生物工程类、医药化工类、医学类、公共卫生类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08"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药学类、生物工程类、医药化工类、医学类、公共卫生类</w:t>
            </w:r>
          </w:p>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Times New Roman" w:hAnsi="Times New Roman" w:eastAsia="宋体" w:cs="宋体"/>
                <w:kern w:val="0"/>
                <w:sz w:val="20"/>
                <w:szCs w:val="20"/>
              </w:rPr>
              <w:t>6</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药学类、生物工程类、医药化工类、医学类、公共卫生类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color w:val="000000"/>
                <w:kern w:val="0"/>
                <w:sz w:val="20"/>
                <w:szCs w:val="20"/>
              </w:rPr>
              <w:t>经济类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（男生）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lang w:val="en-US" w:eastAsia="zh-CN" w:bidi="ar-SA"/>
              </w:rPr>
            </w:pPr>
            <w:r>
              <w:rPr>
                <w:rFonts w:hint="eastAsia" w:ascii="Times New Roman" w:hAnsi="Times New Roman" w:eastAsia="宋体" w:cs="Times New Roman"/>
                <w:color w:val="000000"/>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产业经济学、金融学、经济学、投资学、财政学、应用经济学、区域经济学、商务经济学、统计学、经济统计学、应用统计学、大数据与审计</w:t>
            </w:r>
          </w:p>
        </w:tc>
        <w:tc>
          <w:tcPr>
            <w:tcW w:w="846"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p>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3</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建设高校全日制毕业生）。</w:t>
            </w:r>
          </w:p>
        </w:tc>
        <w:tc>
          <w:tcPr>
            <w:tcW w:w="345"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咨询电话：0523-86965195</w:t>
            </w:r>
          </w:p>
        </w:tc>
        <w:tc>
          <w:tcPr>
            <w:tcW w:w="183"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67" w:type="pct"/>
            <w:vMerge w:val="restart"/>
            <w:shd w:val="clear" w:color="auto" w:fill="auto"/>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82" w:type="pct"/>
            <w:vMerge w:val="restar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正式聘用人员按照相关政策规定享受“购房券”、生活补贴等待遇</w:t>
            </w:r>
            <w:r>
              <w:rPr>
                <w:rFonts w:hint="eastAsia" w:ascii="宋体" w:hAnsi="宋体" w:eastAsia="宋体" w:cs="宋体"/>
                <w:kern w:val="0"/>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color w:val="000000"/>
                <w:kern w:val="0"/>
                <w:sz w:val="20"/>
                <w:szCs w:val="20"/>
              </w:rPr>
              <w:t>经济类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（女生）</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bidi="ar-SA"/>
              </w:rPr>
            </w:pPr>
            <w:r>
              <w:rPr>
                <w:rFonts w:hint="eastAsia" w:ascii="Times New Roman" w:hAnsi="Times New Roman" w:eastAsia="宋体" w:cs="Times New Roman"/>
                <w:color w:val="000000"/>
                <w:kern w:val="0"/>
                <w:sz w:val="20"/>
                <w:szCs w:val="20"/>
                <w:lang w:val="en-US" w:eastAsia="zh-CN"/>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产业经济学、金融学、经济学、投资学、财政学、应用经济学、区域经济学、商务经济学、统计学、经济统计学、应用统计学、大数据与审计</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建筑工程类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4"/>
                <w:szCs w:val="24"/>
                <w:lang w:val="en-US" w:eastAsia="zh-CN" w:bidi="ar-SA"/>
              </w:rPr>
            </w:pPr>
            <w:r>
              <w:rPr>
                <w:rFonts w:ascii="Times New Roman" w:hAnsi="Times New Roman" w:eastAsia="宋体" w:cs="Times New Roman"/>
                <w:color w:val="000000"/>
                <w:kern w:val="0"/>
                <w:sz w:val="24"/>
                <w:szCs w:val="24"/>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工程造价、工程造价管理</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9"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安全生产类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lang w:val="en-US" w:eastAsia="zh-CN" w:bidi="ar-SA"/>
              </w:rPr>
            </w:pPr>
            <w:r>
              <w:rPr>
                <w:rFonts w:ascii="Times New Roman" w:hAnsi="Times New Roman" w:eastAsia="宋体" w:cs="Times New Roman"/>
                <w:color w:val="000000"/>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消防工程、化学工程与技术、安全技术及工程</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rPr>
                <w:rFonts w:hint="eastAsia"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环境保护类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9</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环境保护类</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水利工程类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10</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水文学与水资源</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66" w:hRule="atLeast"/>
          <w:jc w:val="center"/>
        </w:trPr>
        <w:tc>
          <w:tcPr>
            <w:tcW w:w="300"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w:t>
            </w:r>
          </w:p>
        </w:tc>
        <w:tc>
          <w:tcPr>
            <w:tcW w:w="191"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7A</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医药高新区（高港区）人才发展中心</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法律类</w:t>
            </w:r>
          </w:p>
        </w:tc>
        <w:tc>
          <w:tcPr>
            <w:tcW w:w="228" w:type="pct"/>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7A-</w:t>
            </w:r>
            <w:r>
              <w:rPr>
                <w:rFonts w:hint="eastAsia" w:ascii="Times New Roman" w:hAnsi="Times New Roman" w:eastAsia="宋体" w:cs="Times New Roman"/>
                <w:kern w:val="0"/>
                <w:sz w:val="20"/>
                <w:szCs w:val="20"/>
                <w:lang w:val="en-US" w:eastAsia="zh-CN"/>
              </w:rPr>
              <w:t>11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912"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知识产权、知识产权法、知识产权法学</w:t>
            </w:r>
          </w:p>
        </w:tc>
        <w:tc>
          <w:tcPr>
            <w:tcW w:w="846"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345"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183"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67"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82" w:type="pct"/>
            <w:vMerge w:val="continue"/>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r>
    </w:tbl>
    <w:p/>
    <w:p>
      <w:pPr>
        <w:widowControl/>
        <w:jc w:val="left"/>
      </w:pPr>
      <w:r>
        <w:br w:type="page"/>
      </w:r>
    </w:p>
    <w:p>
      <w:pPr>
        <w:rPr>
          <w:rFonts w:hint="eastAsia" w:ascii="黑体" w:hAnsi="黑体" w:eastAsia="黑体"/>
          <w:sz w:val="30"/>
          <w:szCs w:val="30"/>
        </w:rPr>
      </w:pPr>
    </w:p>
    <w:p>
      <w:pPr>
        <w:jc w:val="center"/>
        <w:rPr>
          <w:rFonts w:hint="eastAsia" w:ascii="方正小标宋_GBK" w:eastAsia="方正小标宋_GBK"/>
          <w:sz w:val="44"/>
          <w:szCs w:val="44"/>
        </w:rPr>
      </w:pPr>
      <w:r>
        <w:rPr>
          <w:rFonts w:hint="eastAsia" w:ascii="Times New Roman" w:hAnsi="Times New Roman" w:eastAsia="方正小标宋_GBK"/>
          <w:sz w:val="44"/>
          <w:szCs w:val="44"/>
        </w:rPr>
        <w:t>2024</w:t>
      </w:r>
      <w:r>
        <w:rPr>
          <w:rFonts w:hint="eastAsia" w:ascii="方正小标宋_GBK" w:eastAsia="方正小标宋_GBK"/>
          <w:sz w:val="44"/>
          <w:szCs w:val="44"/>
        </w:rPr>
        <w:t>年度泰州市青年人才选聘岗位简介表（国企类岗位）</w:t>
      </w:r>
    </w:p>
    <w:tbl>
      <w:tblPr>
        <w:tblStyle w:val="4"/>
        <w:tblW w:w="511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57"/>
        <w:gridCol w:w="991"/>
        <w:gridCol w:w="991"/>
        <w:gridCol w:w="710"/>
        <w:gridCol w:w="567"/>
        <w:gridCol w:w="567"/>
        <w:gridCol w:w="1131"/>
        <w:gridCol w:w="2129"/>
        <w:gridCol w:w="2135"/>
        <w:gridCol w:w="1562"/>
        <w:gridCol w:w="567"/>
        <w:gridCol w:w="855"/>
        <w:gridCol w:w="1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r>
              <w:rPr>
                <w:rFonts w:ascii="Times New Roman" w:hAnsi="Times New Roman" w:eastAsia="宋体" w:cs="Times New Roman"/>
                <w:b/>
                <w:bCs/>
                <w:color w:val="000000"/>
                <w:kern w:val="0"/>
                <w:sz w:val="20"/>
                <w:szCs w:val="20"/>
              </w:rPr>
              <w:br w:type="textWrapping"/>
            </w:r>
            <w:r>
              <w:rPr>
                <w:rFonts w:hint="eastAsia" w:ascii="宋体" w:hAnsi="宋体" w:eastAsia="宋体" w:cs="宋体"/>
                <w:b/>
                <w:bCs/>
                <w:color w:val="000000"/>
                <w:kern w:val="0"/>
                <w:sz w:val="20"/>
                <w:szCs w:val="20"/>
              </w:rPr>
              <w:t>名称</w:t>
            </w:r>
          </w:p>
        </w:tc>
        <w:tc>
          <w:tcPr>
            <w:tcW w:w="531" w:type="pct"/>
            <w:gridSpan w:val="2"/>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选聘单位</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岗位</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类别</w:t>
            </w:r>
          </w:p>
        </w:tc>
        <w:tc>
          <w:tcPr>
            <w:tcW w:w="412" w:type="pct"/>
            <w:gridSpan w:val="2"/>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选聘岗位</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w:t>
            </w:r>
            <w:r>
              <w:rPr>
                <w:rFonts w:ascii="Times New Roman" w:hAnsi="Times New Roman" w:eastAsia="宋体" w:cs="Times New Roman"/>
                <w:b/>
                <w:bCs/>
                <w:color w:val="000000"/>
                <w:kern w:val="0"/>
                <w:sz w:val="20"/>
                <w:szCs w:val="20"/>
              </w:rPr>
              <w:br w:type="textWrapping"/>
            </w:r>
            <w:r>
              <w:rPr>
                <w:rFonts w:ascii="Times New Roman" w:hAnsi="Times New Roman" w:eastAsia="宋体" w:cs="Times New Roman"/>
                <w:b/>
                <w:bCs/>
                <w:color w:val="000000"/>
                <w:kern w:val="0"/>
                <w:sz w:val="20"/>
                <w:szCs w:val="20"/>
              </w:rPr>
              <w:t>人数</w:t>
            </w:r>
          </w:p>
        </w:tc>
        <w:tc>
          <w:tcPr>
            <w:tcW w:w="1741" w:type="pct"/>
            <w:gridSpan w:val="3"/>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选聘条件</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联系方式</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开考</w:t>
            </w:r>
          </w:p>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比例</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考试</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形式</w:t>
            </w:r>
          </w:p>
        </w:tc>
        <w:tc>
          <w:tcPr>
            <w:tcW w:w="572"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优惠政策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单位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单位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全称</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岗位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岗位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名称</w:t>
            </w: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color w:val="000000"/>
                <w:kern w:val="0"/>
                <w:sz w:val="20"/>
                <w:szCs w:val="20"/>
              </w:rPr>
            </w:pP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学历</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专业</w:t>
            </w:r>
          </w:p>
        </w:tc>
        <w:tc>
          <w:tcPr>
            <w:tcW w:w="68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其他条件</w:t>
            </w:r>
          </w:p>
        </w:tc>
        <w:tc>
          <w:tcPr>
            <w:tcW w:w="504"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经济金融投资类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val="en-US" w:eastAsia="zh-CN"/>
              </w:rPr>
              <w:t>8</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经济类、财务财会类、法律类</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1.研究生毕业院校应具备以下条件之一：</w:t>
            </w:r>
          </w:p>
          <w:p>
            <w:pPr>
              <w:widowControl/>
              <w:spacing w:line="240" w:lineRule="exact"/>
              <w:jc w:val="left"/>
              <w:rPr>
                <w:rFonts w:hint="eastAsia" w:ascii="宋体" w:hAnsi="宋体" w:eastAsia="宋体" w:cs="宋体"/>
                <w:kern w:val="0"/>
                <w:sz w:val="20"/>
                <w:szCs w:val="20"/>
              </w:rPr>
            </w:pPr>
            <w:r>
              <w:rPr>
                <w:rFonts w:hint="default" w:ascii="宋体" w:hAnsi="宋体" w:eastAsia="宋体" w:cs="宋体"/>
                <w:kern w:val="0"/>
                <w:sz w:val="20"/>
                <w:szCs w:val="20"/>
              </w:rPr>
              <w:t>①</w:t>
            </w:r>
            <w:r>
              <w:rPr>
                <w:rFonts w:hint="eastAsia" w:ascii="宋体" w:hAnsi="宋体" w:eastAsia="宋体" w:cs="宋体"/>
                <w:kern w:val="0"/>
                <w:sz w:val="20"/>
                <w:szCs w:val="20"/>
              </w:rPr>
              <w:t>第一轮“一流大学”建设高校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专业不限一流学科</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③第二轮“双一流”建设高校</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专业须为一流学科</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lang w:val="en-US" w:eastAsia="zh-CN"/>
              </w:rPr>
              <w:t>2.本科生毕业院校须为C9重点高校。</w:t>
            </w:r>
            <w:r>
              <w:rPr>
                <w:rFonts w:hint="eastAsia" w:ascii="宋体" w:hAnsi="宋体" w:eastAsia="宋体" w:cs="宋体"/>
                <w:kern w:val="0"/>
                <w:sz w:val="20"/>
                <w:szCs w:val="20"/>
              </w:rPr>
              <w:br w:type="textWrapping"/>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电子邮箱：tzgzwzzrsc@163.com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w:t>
            </w:r>
            <w:r>
              <w:rPr>
                <w:rFonts w:hint="default" w:ascii="Times New Roman" w:hAnsi="Times New Roman" w:eastAsia="宋体" w:cs="Times New Roman"/>
                <w:kern w:val="0"/>
                <w:sz w:val="20"/>
                <w:szCs w:val="20"/>
                <w:lang w:val="en-US" w:eastAsia="zh-CN"/>
              </w:rPr>
              <w:t>-</w:t>
            </w:r>
            <w:r>
              <w:rPr>
                <w:rFonts w:hint="default" w:ascii="Times New Roman" w:hAnsi="Times New Roman" w:eastAsia="宋体" w:cs="Times New Roman"/>
                <w:kern w:val="0"/>
                <w:sz w:val="20"/>
                <w:szCs w:val="20"/>
              </w:rPr>
              <w:t>86192936</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w:t>
            </w:r>
            <w:r>
              <w:rPr>
                <w:rFonts w:ascii="Times New Roman" w:hAnsi="Times New Roman" w:eastAsia="宋体" w:cs="Times New Roman"/>
                <w:kern w:val="0"/>
                <w:sz w:val="20"/>
                <w:szCs w:val="20"/>
              </w:rPr>
              <w:t>+</w:t>
            </w:r>
            <w:r>
              <w:rPr>
                <w:rFonts w:hint="eastAsia" w:ascii="宋体" w:hAnsi="宋体" w:eastAsia="宋体" w:cs="宋体"/>
                <w:kern w:val="0"/>
                <w:sz w:val="20"/>
                <w:szCs w:val="20"/>
              </w:rPr>
              <w:t>无领导小组讨论</w:t>
            </w:r>
          </w:p>
        </w:tc>
        <w:tc>
          <w:tcPr>
            <w:tcW w:w="572"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市本级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7</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财务财会类、审计类、经济类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交通工程类、航道港口类、建筑工程类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法律法务类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信息技术类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计算机类、计算机（软件）类、计算机</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网络管理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类、电子信息类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中文文秘类、公共管理类、工商管理类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农学类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泰州市属国有企业</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城乡规划建筑</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1B-8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轮岗</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Times New Roman"/>
                <w:kern w:val="0"/>
                <w:sz w:val="20"/>
                <w:szCs w:val="20"/>
                <w:lang w:val="en-US" w:eastAsia="zh-CN"/>
              </w:rPr>
              <w:t>硕士研究生及以上或C9本科</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土地管理类、城建规划类、建筑工程类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交通产业（集团）有限公司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法律类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法务</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numPr>
                <w:ilvl w:val="0"/>
                <w:numId w:val="0"/>
              </w:numPr>
              <w:spacing w:line="22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法学，律师，民商法，法律，法学（法务金融），法学（法务会计），宪法学与行政法学，民商法学（含：劳动法学、社会保障法学），诉讼法，诉讼法学，经济法学，环境与资源保护法学，法律硕士，法律（法学），法律（非法学），法律硕士（法学），法律硕士（非法学），经济法</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1.第一轮“一流大学”建设高校全日制本科及以上学历毕业生；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2.第二轮“双一流”建设高校全日制硕士研究生及以上学历毕业生；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3.最新世界大学排名榜单（QS、THE、U.S.NEWS、ARWU、CWUR）前100名国（境）外高校的全日制硕士研究生及以上学历毕业生；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4.法律类岗位须取得国家法律职业资格证书（A类）。</w:t>
            </w:r>
            <w:r>
              <w:rPr>
                <w:rFonts w:ascii="Times New Roman" w:hAnsi="Times New Roman" w:eastAsia="宋体" w:cs="Times New Roman"/>
                <w:kern w:val="0"/>
                <w:sz w:val="20"/>
                <w:szCs w:val="20"/>
              </w:rPr>
              <w:t>　</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7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1.免费居住人才公寓（或给予租房补贴）3年；</w:t>
            </w:r>
          </w:p>
          <w:p>
            <w:pPr>
              <w:widowControl/>
              <w:numPr>
                <w:ilvl w:val="0"/>
                <w:numId w:val="0"/>
              </w:numPr>
              <w:spacing w:line="240" w:lineRule="exac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lang w:val="en-US" w:eastAsia="zh-CN" w:bidi="ar-SA"/>
              </w:rPr>
              <w:t>2.享受“购房券”待遇（博士研究生25万元；本科段学历为“双一流”高校的硕士研究生15万元；本科段学历为普通高校的硕士研究生11万元；“双一流”高校本科毕业生8万元）。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中兴国有资产经营投资集团有限公司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计算机（软件）类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数据运维</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keepNext w:val="0"/>
              <w:keepLines w:val="0"/>
              <w:pageBreakBefore w:val="0"/>
              <w:widowControl/>
              <w:kinsoku/>
              <w:wordWrap/>
              <w:overflowPunct/>
              <w:topLinePunct w:val="0"/>
              <w:autoSpaceDE/>
              <w:autoSpaceDN/>
              <w:bidi w:val="0"/>
              <w:adjustRightInd/>
              <w:snapToGrid/>
              <w:spacing w:line="230" w:lineRule="exact"/>
              <w:textAlignment w:val="auto"/>
              <w:rPr>
                <w:rFonts w:ascii="宋体" w:hAnsi="宋体" w:eastAsia="宋体" w:cs="宋体"/>
                <w:color w:val="000000"/>
                <w:spacing w:val="-4"/>
                <w:kern w:val="0"/>
                <w:sz w:val="20"/>
                <w:szCs w:val="20"/>
              </w:rPr>
            </w:pPr>
            <w:r>
              <w:rPr>
                <w:rFonts w:hint="eastAsia" w:ascii="Times New Roman" w:hAnsi="Times New Roman" w:eastAsia="宋体" w:cs="宋体"/>
                <w:color w:val="000000"/>
                <w:spacing w:val="-11"/>
                <w:kern w:val="0"/>
                <w:sz w:val="20"/>
                <w:szCs w:val="20"/>
              </w:rPr>
              <w:t>计算机软件与理论，软件工程，计算机科学与技术，模式识别与智能系统，计算机应用技术，计算机系统结构</w:t>
            </w:r>
            <w:r>
              <w:rPr>
                <w:rFonts w:hint="eastAsia" w:ascii="Times New Roman" w:hAnsi="Times New Roman" w:eastAsia="宋体" w:cs="宋体"/>
                <w:color w:val="000000"/>
                <w:spacing w:val="-11"/>
                <w:kern w:val="0"/>
                <w:sz w:val="20"/>
                <w:szCs w:val="20"/>
                <w:lang w:eastAsia="zh-CN"/>
              </w:rPr>
              <w:t>，</w:t>
            </w:r>
            <w:r>
              <w:rPr>
                <w:rFonts w:hint="eastAsia" w:ascii="Times New Roman" w:hAnsi="Times New Roman" w:eastAsia="宋体" w:cs="宋体"/>
                <w:color w:val="000000"/>
                <w:spacing w:val="-11"/>
                <w:kern w:val="0"/>
                <w:sz w:val="20"/>
                <w:szCs w:val="20"/>
              </w:rPr>
              <w:t>计算机软件，计算机应用软件，信息与计算科学，信息管理与信息系统，数字媒体技术，信息技术应用与管理，软件工程技术，信息工程</w:t>
            </w:r>
          </w:p>
        </w:tc>
        <w:tc>
          <w:tcPr>
            <w:tcW w:w="689"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04"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7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工程集中建设项目管理有限公司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建筑工程类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工程管理</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numPr>
                <w:ilvl w:val="0"/>
                <w:numId w:val="0"/>
              </w:numPr>
              <w:spacing w:line="220" w:lineRule="exact"/>
              <w:rPr>
                <w:rFonts w:ascii="宋体" w:hAnsi="宋体" w:eastAsia="宋体" w:cs="宋体"/>
                <w:color w:val="000000"/>
                <w:kern w:val="0"/>
                <w:sz w:val="20"/>
                <w:szCs w:val="20"/>
              </w:rPr>
            </w:pPr>
            <w:r>
              <w:rPr>
                <w:rFonts w:hint="eastAsia" w:ascii="宋体" w:hAnsi="宋体" w:eastAsia="宋体" w:cs="宋体"/>
                <w:color w:val="000000"/>
                <w:spacing w:val="-6"/>
                <w:kern w:val="0"/>
                <w:sz w:val="20"/>
                <w:szCs w:val="20"/>
                <w:lang w:val="en-US" w:eastAsia="zh-CN" w:bidi="ar-SA"/>
              </w:rPr>
              <w:t>建筑学，建筑工程，土木工程，建筑环境与设备工程，给水排水工程，城市规划，水务工程，建筑设施智能技术，给排水科学与工程，建筑电气与智能化，道路桥梁与渡河工程，工程结构分析，建筑环境与能源应用工程，质量管理工程，工业与民用建筑，给水排水，给排水工程，工程管理，工程造价，工程造价管理，消防工程，城乡规划，水利水电工程，水利工程，智能建造工程，城市地下工程，建筑智能检测与修复，建筑环境与能源工程，建筑电气与智能化工程，建设工程管理，市政工程，城市设施智慧管理，人文地理与城乡规划，城乡规划学，城市规划与设计（含：风景园林规划与设计），建筑技术科学，岩土工程，结构工程，工程力学，防灾减灾工程及防护工程，桥梁与隧道工程，建筑与土木工程，土木水利，道路与铁道工程，水工结构工程</w:t>
            </w:r>
          </w:p>
        </w:tc>
        <w:tc>
          <w:tcPr>
            <w:tcW w:w="689"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1.第一轮“一流大学”建设高校全日制本科及以上学历毕业生；</w:t>
            </w:r>
          </w:p>
          <w:p>
            <w:pPr>
              <w:widowControl/>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2.第二轮“双一流”建设高校全日制硕士研究生及以上学历毕业生；</w:t>
            </w:r>
          </w:p>
          <w:p>
            <w:pPr>
              <w:widowControl/>
              <w:spacing w:line="240" w:lineRule="exact"/>
              <w:jc w:val="both"/>
              <w:rPr>
                <w:rFonts w:hint="eastAsia" w:ascii="宋体" w:hAnsi="宋体" w:eastAsia="宋体" w:cs="宋体"/>
                <w:kern w:val="0"/>
                <w:sz w:val="20"/>
                <w:szCs w:val="20"/>
              </w:rPr>
            </w:pPr>
            <w:r>
              <w:rPr>
                <w:rFonts w:hint="eastAsia" w:ascii="宋体" w:hAnsi="宋体" w:eastAsia="宋体" w:cs="宋体"/>
                <w:kern w:val="0"/>
                <w:sz w:val="20"/>
                <w:szCs w:val="20"/>
              </w:rPr>
              <w:t>3.最新世界大学排名榜单（QS、THE、U.S.NEWS、ARWU、CWUR）前100名国（境）外高校的全日制硕士研究生及以上学历毕业生；</w:t>
            </w:r>
          </w:p>
          <w:p>
            <w:pPr>
              <w:widowControl/>
              <w:spacing w:line="240" w:lineRule="exact"/>
              <w:jc w:val="both"/>
              <w:rPr>
                <w:rFonts w:ascii="宋体" w:hAnsi="宋体" w:eastAsia="宋体" w:cs="宋体"/>
                <w:kern w:val="0"/>
                <w:sz w:val="20"/>
                <w:szCs w:val="20"/>
              </w:rPr>
            </w:pPr>
            <w:r>
              <w:rPr>
                <w:rFonts w:hint="eastAsia" w:ascii="宋体" w:hAnsi="宋体" w:eastAsia="宋体" w:cs="宋体"/>
                <w:kern w:val="0"/>
                <w:sz w:val="20"/>
                <w:szCs w:val="20"/>
              </w:rPr>
              <w:t>4.适合男性。</w:t>
            </w:r>
          </w:p>
        </w:tc>
        <w:tc>
          <w:tcPr>
            <w:tcW w:w="504" w:type="pc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72" w:type="pc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1.免费居住人才公寓（或给予租房补贴）3年；</w:t>
            </w:r>
          </w:p>
          <w:p>
            <w:pPr>
              <w:widowControl/>
              <w:numPr>
                <w:ilvl w:val="0"/>
                <w:numId w:val="0"/>
              </w:numPr>
              <w:spacing w:line="240" w:lineRule="exac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lang w:val="en-US" w:eastAsia="zh-CN" w:bidi="ar-SA"/>
              </w:rPr>
              <w:t>2.享受“购房券”待遇（博士研究生25万元；本科段学历为“双一流”高校的硕士研究生15万元；本科段学历为普通高校的硕士研究生11万元；“双一流”高校本科毕业生8万元）。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35"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泰兴市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中鑫投资集团有限公司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法律类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法务</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法学，律师，民商法，法律，法学（法务金融），法学（法务会计），宪法学与行政法学，民商法学（含：劳动法学、社会保障法学），诉讼法，诉讼法学，经济法学，环境与资源保护法学，法律硕士，法律（法学），法律（非法学），法律硕士（法学），法律硕士（非法学），经济法</w:t>
            </w:r>
          </w:p>
        </w:tc>
        <w:tc>
          <w:tcPr>
            <w:tcW w:w="689" w:type="pct"/>
            <w:shd w:val="clear" w:color="auto" w:fill="auto"/>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1.第一轮“一流大学”建设高校全日制本科及以上学历毕业生；</w:t>
            </w:r>
          </w:p>
          <w:p>
            <w:pPr>
              <w:widowControl/>
              <w:spacing w:line="240" w:lineRule="exact"/>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2.第二轮“双一流”建设高校全日制硕士研究生及以上学历毕业生；</w:t>
            </w:r>
          </w:p>
          <w:p>
            <w:pPr>
              <w:widowControl/>
              <w:spacing w:line="240" w:lineRule="exact"/>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3.最新世界大学排名榜单（QS、THE、U.S.NEWS、ARWU、CWUR）前100名国（境）外高校的全日制硕士研究生及以上学历毕业生；</w:t>
            </w:r>
          </w:p>
          <w:p>
            <w:pPr>
              <w:widowControl/>
              <w:spacing w:line="240" w:lineRule="exact"/>
              <w:jc w:val="both"/>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4.须取得国家法律职业资格证书（A类）。</w:t>
            </w:r>
          </w:p>
        </w:tc>
        <w:tc>
          <w:tcPr>
            <w:tcW w:w="504" w:type="pc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综评</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72" w:type="pct"/>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Times New Roman"/>
                <w:color w:val="000000"/>
                <w:kern w:val="0"/>
                <w:sz w:val="20"/>
                <w:szCs w:val="20"/>
                <w:lang w:val="en-US" w:eastAsia="zh-CN" w:bidi="ar-SA"/>
              </w:rPr>
            </w:pPr>
            <w:r>
              <w:rPr>
                <w:rFonts w:hint="eastAsia" w:ascii="宋体" w:hAnsi="宋体" w:eastAsia="宋体" w:cs="Times New Roman"/>
                <w:color w:val="000000"/>
                <w:kern w:val="0"/>
                <w:sz w:val="20"/>
                <w:szCs w:val="20"/>
                <w:lang w:val="en-US" w:eastAsia="zh-CN" w:bidi="ar-SA"/>
              </w:rPr>
              <w:t>1.免费居住人才公寓（或给予租房补贴）3年；</w:t>
            </w:r>
          </w:p>
          <w:p>
            <w:pPr>
              <w:widowControl/>
              <w:numPr>
                <w:ilvl w:val="0"/>
                <w:numId w:val="0"/>
              </w:numPr>
              <w:spacing w:line="240" w:lineRule="exac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lang w:val="en-US" w:eastAsia="zh-CN" w:bidi="ar-SA"/>
              </w:rPr>
              <w:t>2.享受“购房券”待遇（博士研究生25万元；本科段学历为“双一流”高校的硕士研究生15万元；本科段学历为普通高校的硕士研究生11万元；“双一流”高校本科毕业生8万元）。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1</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1</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应用经济学，数量经济学，产业经济学，经济学，国际经济与贸易，财政学（含税收学），金融学（含保险学），贸易经济，金融工程，税务，信用管理，投资学，会展经济与管理，经济统计学，商务经济学，能源经济，金融数学，经济与金融，资产评估，金融管理，国际贸易，金融，工程造价，财务管理，应用统计，应用统计学，互联网金融，金融科技应用，大数据与财务管理，大数据与审计，金融科技，审计，会计与金融，数字经济</w:t>
            </w:r>
          </w:p>
        </w:tc>
        <w:tc>
          <w:tcPr>
            <w:tcW w:w="689" w:type="pct"/>
            <w:shd w:val="clear" w:color="auto" w:fill="auto"/>
            <w:tcMar>
              <w:top w:w="28" w:type="dxa"/>
              <w:left w:w="57" w:type="dxa"/>
              <w:bottom w:w="28" w:type="dxa"/>
              <w:right w:w="57" w:type="dxa"/>
            </w:tcMar>
            <w:vAlign w:val="center"/>
          </w:tcPr>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1.应具备以下条件之一：</w:t>
            </w:r>
          </w:p>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①第二轮“双一流”建设高校全日制本科毕业生；</w:t>
            </w:r>
          </w:p>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②国内高校全日制硕士研究生及以上学历毕业生；</w:t>
            </w:r>
          </w:p>
          <w:p>
            <w:pPr>
              <w:widowControl/>
              <w:numPr>
                <w:ilvl w:val="0"/>
                <w:numId w:val="0"/>
              </w:numPr>
              <w:spacing w:line="240" w:lineRule="exact"/>
              <w:jc w:val="both"/>
              <w:rPr>
                <w:rFonts w:hint="eastAsia" w:ascii="宋体" w:hAnsi="宋体" w:eastAsia="宋体" w:cs="Times New Roman"/>
                <w:kern w:val="0"/>
                <w:sz w:val="20"/>
                <w:szCs w:val="20"/>
                <w:lang w:val="en-US" w:eastAsia="zh-CN" w:bidi="ar-SA"/>
              </w:rPr>
            </w:pPr>
            <w:r>
              <w:rPr>
                <w:rFonts w:hint="eastAsia" w:ascii="宋体" w:hAnsi="宋体" w:eastAsia="宋体" w:cs="Times New Roman"/>
                <w:kern w:val="0"/>
                <w:sz w:val="20"/>
                <w:szCs w:val="20"/>
                <w:lang w:val="en-US" w:eastAsia="zh-CN" w:bidi="ar-SA"/>
              </w:rPr>
              <w:t>③最新世界大学排名榜单（QS、THE、U.S.News、ARWU、CWUR）前100名国（境）外高校的全日制硕士研究生及以上学历毕业生（本科须为国内高校全日制毕业生）。</w:t>
            </w:r>
          </w:p>
          <w:p>
            <w:pPr>
              <w:widowControl/>
              <w:numPr>
                <w:ilvl w:val="0"/>
                <w:numId w:val="0"/>
              </w:numPr>
              <w:spacing w:line="240" w:lineRule="exact"/>
              <w:jc w:val="both"/>
              <w:rPr>
                <w:rFonts w:ascii="Times New Roman" w:hAnsi="Times New Roman" w:eastAsia="宋体" w:cs="Times New Roman"/>
                <w:kern w:val="0"/>
                <w:sz w:val="20"/>
                <w:szCs w:val="20"/>
              </w:rPr>
            </w:pPr>
            <w:r>
              <w:rPr>
                <w:rFonts w:hint="eastAsia" w:ascii="宋体" w:hAnsi="宋体" w:eastAsia="宋体" w:cs="Times New Roman"/>
                <w:kern w:val="0"/>
                <w:sz w:val="20"/>
                <w:szCs w:val="20"/>
                <w:lang w:val="en-US" w:eastAsia="zh-CN" w:bidi="ar-SA"/>
              </w:rPr>
              <w:t>2.拥有相关行业工作经验，持有专业资格证书者优先。</w:t>
            </w:r>
          </w:p>
        </w:tc>
        <w:tc>
          <w:tcPr>
            <w:tcW w:w="504" w:type="pc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"mailto:xhqnrccbzx@126.com"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xhqnrccbzx@126.com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咨询电话：0523-83326196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72" w:type="pc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lang w:val="en-US" w:eastAsia="zh-CN"/>
              </w:rPr>
              <w:t>1.</w:t>
            </w:r>
            <w:r>
              <w:rPr>
                <w:rFonts w:hint="eastAsia" w:ascii="宋体" w:hAnsi="宋体" w:eastAsia="宋体" w:cs="Times New Roman"/>
                <w:color w:val="000000"/>
                <w:kern w:val="0"/>
                <w:sz w:val="20"/>
                <w:szCs w:val="20"/>
              </w:rPr>
              <w:t>工作前</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年薪酬待遇</w:t>
            </w:r>
            <w:r>
              <w:rPr>
                <w:rFonts w:hint="eastAsia" w:ascii="宋体" w:hAnsi="宋体" w:eastAsia="宋体" w:cs="Times New Roman"/>
                <w:color w:val="000000"/>
                <w:kern w:val="0"/>
                <w:sz w:val="20"/>
                <w:szCs w:val="20"/>
                <w:lang w:val="en-US" w:eastAsia="zh-CN"/>
              </w:rPr>
              <w:t>不低于</w:t>
            </w:r>
            <w:r>
              <w:rPr>
                <w:rFonts w:hint="eastAsia" w:ascii="宋体" w:hAnsi="宋体" w:eastAsia="宋体" w:cs="Times New Roman"/>
                <w:color w:val="000000"/>
                <w:kern w:val="0"/>
                <w:sz w:val="20"/>
                <w:szCs w:val="20"/>
              </w:rPr>
              <w:t>同</w:t>
            </w:r>
            <w:r>
              <w:rPr>
                <w:rFonts w:hint="eastAsia" w:ascii="宋体" w:hAnsi="宋体" w:eastAsia="宋体" w:cs="Times New Roman"/>
                <w:color w:val="000000"/>
                <w:kern w:val="0"/>
                <w:sz w:val="20"/>
                <w:szCs w:val="20"/>
                <w:lang w:val="en-US" w:eastAsia="zh-CN"/>
              </w:rPr>
              <w:t>类</w:t>
            </w:r>
            <w:r>
              <w:rPr>
                <w:rFonts w:hint="eastAsia" w:ascii="宋体" w:hAnsi="宋体" w:eastAsia="宋体" w:cs="Times New Roman"/>
                <w:color w:val="000000"/>
                <w:kern w:val="0"/>
                <w:sz w:val="20"/>
                <w:szCs w:val="20"/>
              </w:rPr>
              <w:t>全额事业编制人员；</w:t>
            </w:r>
          </w:p>
          <w:p>
            <w:pPr>
              <w:widowControl/>
              <w:numPr>
                <w:ilvl w:val="0"/>
                <w:numId w:val="0"/>
              </w:numPr>
              <w:spacing w:line="240" w:lineRule="exact"/>
              <w:jc w:val="left"/>
              <w:rPr>
                <w:rFonts w:hint="eastAsia" w:ascii="宋体" w:hAnsi="宋体"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2.5</w:t>
            </w:r>
            <w:r>
              <w:rPr>
                <w:rFonts w:hint="eastAsia" w:ascii="宋体" w:hAnsi="宋体" w:eastAsia="宋体" w:cs="Times New Roman"/>
                <w:color w:val="000000"/>
                <w:kern w:val="0"/>
                <w:sz w:val="20"/>
                <w:szCs w:val="20"/>
              </w:rPr>
              <w:t>年内享受兴化市企业引进高层次人才有关待遇；</w:t>
            </w:r>
          </w:p>
          <w:p>
            <w:pPr>
              <w:widowControl/>
              <w:numPr>
                <w:ilvl w:val="0"/>
                <w:numId w:val="0"/>
              </w:numPr>
              <w:spacing w:line="24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7"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2</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2</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城市地下空间工程，历史建筑保护工程，土木工程，给排水科学与工程，道路桥梁与渡河工程，房地产开发与管理，水利水电工程，水利工程，交通工程，园林景观工程，城市地下工程，市政工程，给水排水工程，水务工程，房地产经营管理，建筑工程，建筑环境与设备工程，工业与民用建筑，给水排水，给排水工程，工民建，工程管理，工程造价，工程造价管理，建筑装饰工程，古建筑工程，建设工程管理，建筑与土木工程，土木水利，道路与铁道工程，水工结构工程，结构工程，建筑技术科学，岩土工程，项目管理</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1.应具备以下条件之一：</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①第二轮“双一流”建设高校全日制本科毕业生；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②国内高校全日制硕士研究生及以上学历毕业生；</w:t>
            </w:r>
          </w:p>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③最新世界大学排名榜单（QS、THE、U.S.News、ARWU、CWUR）前100名国（境）外高校的全日制硕士研究生及以上学历毕业生（本科须为国内高校全日制毕业生）。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2.拥有相关行业工作经验，持有专业资格证书者优先。</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"mailto:xhqnrccbzx@126.com"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xhqnrccbzx@126.com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咨询电话：0523-83326196</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结构化面试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面谈</w:t>
            </w:r>
          </w:p>
        </w:tc>
        <w:tc>
          <w:tcPr>
            <w:tcW w:w="57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lang w:val="en-US" w:eastAsia="zh-CN"/>
              </w:rPr>
              <w:t>1.</w:t>
            </w:r>
            <w:r>
              <w:rPr>
                <w:rFonts w:hint="eastAsia" w:ascii="宋体" w:hAnsi="宋体" w:eastAsia="宋体" w:cs="Times New Roman"/>
                <w:color w:val="000000"/>
                <w:kern w:val="0"/>
                <w:sz w:val="20"/>
                <w:szCs w:val="20"/>
              </w:rPr>
              <w:t>工作前</w:t>
            </w:r>
            <w:r>
              <w:rPr>
                <w:rFonts w:ascii="Times New Roman" w:hAnsi="Times New Roman" w:eastAsia="宋体" w:cs="Times New Roman"/>
                <w:color w:val="000000"/>
                <w:kern w:val="0"/>
                <w:sz w:val="20"/>
                <w:szCs w:val="20"/>
              </w:rPr>
              <w:t>5</w:t>
            </w:r>
            <w:r>
              <w:rPr>
                <w:rFonts w:hint="eastAsia" w:ascii="宋体" w:hAnsi="宋体" w:eastAsia="宋体" w:cs="Times New Roman"/>
                <w:color w:val="000000"/>
                <w:kern w:val="0"/>
                <w:sz w:val="20"/>
                <w:szCs w:val="20"/>
              </w:rPr>
              <w:t>年薪酬待遇</w:t>
            </w:r>
            <w:r>
              <w:rPr>
                <w:rFonts w:hint="eastAsia" w:ascii="宋体" w:hAnsi="宋体" w:eastAsia="宋体" w:cs="Times New Roman"/>
                <w:color w:val="000000"/>
                <w:kern w:val="0"/>
                <w:sz w:val="20"/>
                <w:szCs w:val="20"/>
                <w:lang w:val="en-US" w:eastAsia="zh-CN"/>
              </w:rPr>
              <w:t>不低于</w:t>
            </w:r>
            <w:r>
              <w:rPr>
                <w:rFonts w:hint="eastAsia" w:ascii="宋体" w:hAnsi="宋体" w:eastAsia="宋体" w:cs="Times New Roman"/>
                <w:color w:val="000000"/>
                <w:kern w:val="0"/>
                <w:sz w:val="20"/>
                <w:szCs w:val="20"/>
              </w:rPr>
              <w:t>同</w:t>
            </w:r>
            <w:r>
              <w:rPr>
                <w:rFonts w:hint="eastAsia" w:ascii="宋体" w:hAnsi="宋体" w:eastAsia="宋体" w:cs="Times New Roman"/>
                <w:color w:val="000000"/>
                <w:kern w:val="0"/>
                <w:sz w:val="20"/>
                <w:szCs w:val="20"/>
                <w:lang w:val="en-US" w:eastAsia="zh-CN"/>
              </w:rPr>
              <w:t>类</w:t>
            </w:r>
            <w:r>
              <w:rPr>
                <w:rFonts w:hint="eastAsia" w:ascii="宋体" w:hAnsi="宋体" w:eastAsia="宋体" w:cs="Times New Roman"/>
                <w:color w:val="000000"/>
                <w:kern w:val="0"/>
                <w:sz w:val="20"/>
                <w:szCs w:val="20"/>
              </w:rPr>
              <w:t>全额事业编制人员；</w:t>
            </w:r>
          </w:p>
          <w:p>
            <w:pPr>
              <w:widowControl/>
              <w:numPr>
                <w:ilvl w:val="0"/>
                <w:numId w:val="0"/>
              </w:numPr>
              <w:spacing w:line="240" w:lineRule="exact"/>
              <w:jc w:val="left"/>
              <w:rPr>
                <w:rFonts w:hint="eastAsia" w:ascii="宋体" w:hAnsi="宋体"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2.5</w:t>
            </w:r>
            <w:r>
              <w:rPr>
                <w:rFonts w:hint="eastAsia" w:ascii="宋体" w:hAnsi="宋体" w:eastAsia="宋体" w:cs="Times New Roman"/>
                <w:color w:val="000000"/>
                <w:kern w:val="0"/>
                <w:sz w:val="20"/>
                <w:szCs w:val="20"/>
              </w:rPr>
              <w:t>年内享受兴化市企业引进高层次人才有关待遇；</w:t>
            </w:r>
          </w:p>
          <w:p>
            <w:pPr>
              <w:widowControl/>
              <w:spacing w:line="24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由兴化市委组织部跟踪管理，纳入优秀年轻干部库重点培养。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3</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专业类</w:t>
            </w:r>
            <w:r>
              <w:rPr>
                <w:rFonts w:ascii="Times New Roman" w:hAnsi="Times New Roman" w:eastAsia="宋体" w:cs="Times New Roman"/>
                <w:color w:val="000000"/>
                <w:kern w:val="0"/>
                <w:sz w:val="20"/>
                <w:szCs w:val="20"/>
              </w:rPr>
              <w:t>3</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民商法学，经济法学，法学，法律，经济法，民商法，法学（法务会计），信用风险管理与法律防控</w:t>
            </w:r>
          </w:p>
        </w:tc>
        <w:tc>
          <w:tcPr>
            <w:tcW w:w="689"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04"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7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兴化市属国有企业岗位</w:t>
            </w:r>
            <w:r>
              <w:rPr>
                <w:rFonts w:ascii="Times New Roman" w:hAnsi="Times New Roman" w:eastAsia="宋体" w:cs="Times New Roman"/>
                <w:color w:val="000000"/>
                <w:kern w:val="0"/>
                <w:sz w:val="20"/>
                <w:szCs w:val="20"/>
              </w:rPr>
              <w:t>4</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专业类</w:t>
            </w:r>
            <w:r>
              <w:rPr>
                <w:rFonts w:ascii="Times New Roman" w:hAnsi="Times New Roman" w:eastAsia="宋体" w:cs="Times New Roman"/>
                <w:kern w:val="0"/>
                <w:sz w:val="20"/>
                <w:szCs w:val="20"/>
              </w:rPr>
              <w:t>4</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市场营销，国际市场营销，市场营销教育，销售管理，商务策划管理</w:t>
            </w:r>
          </w:p>
        </w:tc>
        <w:tc>
          <w:tcPr>
            <w:tcW w:w="689"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04" w:type="pct"/>
            <w:vMerge w:val="continue"/>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72" w:type="pct"/>
            <w:vMerge w:val="continue"/>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泰州海陵城市发展集团有限公司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投资租赁专员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经济类</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.须具有泰州市户籍（以报名截止日前本人、父母或配偶的户籍状态为准）。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.毕业学校应具备以下条件之一：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color w:val="000000"/>
                <w:kern w:val="0"/>
                <w:sz w:val="20"/>
                <w:szCs w:val="20"/>
              </w:rPr>
              <w:t>电子邮箱：hlnqgb@126.com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咨询电话：0523-86221506</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综合能力测试</w:t>
            </w:r>
          </w:p>
        </w:tc>
        <w:tc>
          <w:tcPr>
            <w:tcW w:w="572" w:type="pct"/>
            <w:vMerge w:val="restar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聘用人员工资待遇一般</w:t>
            </w:r>
            <w:r>
              <w:rPr>
                <w:rFonts w:hint="eastAsia" w:ascii="宋体" w:hAnsi="宋体" w:eastAsia="宋体" w:cs="宋体"/>
                <w:color w:val="000000"/>
                <w:kern w:val="0"/>
                <w:sz w:val="20"/>
                <w:szCs w:val="20"/>
                <w:lang w:val="en-US" w:eastAsia="zh-CN"/>
              </w:rPr>
              <w:t>不低于本地区同类</w:t>
            </w:r>
            <w:r>
              <w:rPr>
                <w:rFonts w:hint="eastAsia" w:ascii="宋体" w:hAnsi="宋体" w:eastAsia="宋体" w:cs="宋体"/>
                <w:color w:val="000000"/>
                <w:kern w:val="0"/>
                <w:sz w:val="20"/>
                <w:szCs w:val="20"/>
              </w:rPr>
              <w:t>事业人员，按照相关政策规定享受人才待遇。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商务贸易类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商务贸易专员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商务贸易类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泰州东部新城发展集团有限公司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restar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泰州海能新能源集团有限公司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法律类、审计类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审计法务专员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法学、国际法、国际经济法、法学理论、法律史、审计学、财务会计与审计</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海陵区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w:t>
            </w:r>
          </w:p>
        </w:tc>
        <w:tc>
          <w:tcPr>
            <w:tcW w:w="31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经济类、财务财会类、商务贸易类、统计类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4B-6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经济学、财政学、金融学、会计学、财务管理、国际经济与贸易、财政学、统计学、系统理论</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金东城投等</w:t>
            </w:r>
            <w:r>
              <w:rPr>
                <w:rFonts w:hint="eastAsia" w:ascii="Times New Roman" w:hAnsi="Times New Roman" w:eastAsia="宋体" w:cs="宋体"/>
                <w:kern w:val="0"/>
                <w:sz w:val="20"/>
                <w:szCs w:val="20"/>
              </w:rPr>
              <w:t>5</w:t>
            </w:r>
            <w:r>
              <w:rPr>
                <w:rFonts w:hint="eastAsia" w:ascii="宋体" w:hAnsi="宋体" w:eastAsia="宋体" w:cs="宋体"/>
                <w:kern w:val="0"/>
                <w:sz w:val="20"/>
                <w:szCs w:val="20"/>
              </w:rPr>
              <w:t>家国企单位</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经济学、金融学、经济与金融、保险学、金融数学、大数据与审计、会计、财政学、数量经济学、金融工程、税务、产业经济学、统计学、应用经济学、理论经济学</w:t>
            </w:r>
          </w:p>
        </w:tc>
        <w:tc>
          <w:tcPr>
            <w:tcW w:w="689" w:type="pct"/>
            <w:vMerge w:val="restart"/>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page"/>
            </w:r>
            <w:r>
              <w:rPr>
                <w:rFonts w:hint="eastAsia" w:ascii="宋体" w:hAnsi="宋体" w:eastAsia="宋体" w:cs="宋体"/>
                <w:kern w:val="0"/>
                <w:sz w:val="20"/>
                <w:szCs w:val="20"/>
              </w:rPr>
              <w:t>①第二轮“双一流”建设高校全日制本科及以上学历毕业生；</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br w:type="page"/>
            </w:r>
            <w:r>
              <w:rPr>
                <w:rFonts w:hint="eastAsia" w:ascii="宋体" w:hAnsi="宋体" w:eastAsia="宋体" w:cs="宋体"/>
                <w:kern w:val="0"/>
                <w:sz w:val="20"/>
                <w:szCs w:val="20"/>
              </w:rPr>
              <w:t>②最新世界大学排名榜单（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color w:val="FF0000"/>
                <w:kern w:val="0"/>
                <w:sz w:val="20"/>
                <w:szCs w:val="20"/>
              </w:rPr>
              <w:t>200</w:t>
            </w:r>
            <w:r>
              <w:rPr>
                <w:rFonts w:hint="eastAsia" w:ascii="宋体" w:hAnsi="宋体" w:eastAsia="宋体" w:cs="宋体"/>
                <w:color w:val="FF0000"/>
                <w:kern w:val="0"/>
                <w:sz w:val="20"/>
                <w:szCs w:val="20"/>
              </w:rPr>
              <w:t>名</w:t>
            </w:r>
            <w:r>
              <w:rPr>
                <w:rFonts w:hint="eastAsia" w:ascii="宋体" w:hAnsi="宋体" w:eastAsia="宋体" w:cs="宋体"/>
                <w:kern w:val="0"/>
                <w:sz w:val="20"/>
                <w:szCs w:val="20"/>
              </w:rPr>
              <w:t>国（境）外高校的全日制硕士研究生及以上学历毕业生。</w:t>
            </w:r>
            <w:r>
              <w:rPr>
                <w:rFonts w:hint="eastAsia" w:ascii="宋体" w:hAnsi="宋体" w:eastAsia="宋体" w:cs="宋体"/>
                <w:kern w:val="0"/>
                <w:sz w:val="20"/>
                <w:szCs w:val="20"/>
              </w:rPr>
              <w:br w:type="page"/>
            </w:r>
            <w:r>
              <w:rPr>
                <w:rFonts w:hint="eastAsia" w:ascii="宋体" w:hAnsi="宋体" w:eastAsia="宋体" w:cs="宋体"/>
                <w:kern w:val="0"/>
                <w:sz w:val="20"/>
                <w:szCs w:val="20"/>
              </w:rPr>
              <w:br w:type="page"/>
            </w:r>
            <w:r>
              <w:rPr>
                <w:rFonts w:ascii="Times New Roman" w:hAnsi="Times New Roman" w:eastAsia="宋体" w:cs="Times New Roman"/>
                <w:kern w:val="0"/>
                <w:sz w:val="20"/>
                <w:szCs w:val="20"/>
              </w:rPr>
              <w:br w:type="page"/>
            </w:r>
          </w:p>
        </w:tc>
        <w:tc>
          <w:tcPr>
            <w:tcW w:w="504" w:type="pct"/>
            <w:vMerge w:val="restart"/>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电子邮箱：jygzbzhk@163.com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咨询电话：0523-88869310</w:t>
            </w:r>
          </w:p>
        </w:tc>
        <w:tc>
          <w:tcPr>
            <w:tcW w:w="182" w:type="pct"/>
            <w:vMerge w:val="restar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5" w:type="pct"/>
            <w:vMerge w:val="restar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vMerge w:val="restart"/>
            <w:shd w:val="clear" w:color="auto" w:fill="auto"/>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Times New Roman"/>
                <w:color w:val="000000"/>
                <w:kern w:val="0"/>
                <w:sz w:val="20"/>
                <w:szCs w:val="20"/>
                <w:lang w:eastAsia="zh-CN"/>
              </w:rPr>
            </w:pPr>
            <w:r>
              <w:rPr>
                <w:rFonts w:hint="eastAsia" w:ascii="宋体" w:hAnsi="宋体" w:eastAsia="宋体" w:cs="Times New Roman"/>
                <w:color w:val="000000"/>
                <w:kern w:val="0"/>
                <w:sz w:val="20"/>
                <w:szCs w:val="20"/>
                <w:lang w:val="en-US" w:eastAsia="zh-CN"/>
              </w:rPr>
              <w:t>1.</w:t>
            </w:r>
            <w:r>
              <w:rPr>
                <w:rFonts w:hint="eastAsia" w:ascii="宋体" w:hAnsi="宋体" w:eastAsia="宋体" w:cs="Times New Roman"/>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年薪酬待遇</w:t>
            </w:r>
            <w:r>
              <w:rPr>
                <w:rFonts w:hint="eastAsia" w:ascii="宋体" w:hAnsi="宋体" w:eastAsia="宋体" w:cs="Times New Roman"/>
                <w:color w:val="000000"/>
                <w:kern w:val="0"/>
                <w:sz w:val="20"/>
                <w:szCs w:val="20"/>
                <w:lang w:val="en-US" w:eastAsia="zh-CN"/>
              </w:rPr>
              <w:t>高于本地区同类事业</w:t>
            </w:r>
            <w:r>
              <w:rPr>
                <w:rFonts w:hint="eastAsia" w:ascii="宋体" w:hAnsi="宋体" w:eastAsia="宋体" w:cs="Times New Roman"/>
                <w:color w:val="000000"/>
                <w:kern w:val="0"/>
                <w:sz w:val="20"/>
                <w:szCs w:val="20"/>
              </w:rPr>
              <w:t>人员</w:t>
            </w:r>
            <w:r>
              <w:rPr>
                <w:rFonts w:ascii="Times New Roman" w:hAnsi="Times New Roman" w:eastAsia="宋体" w:cs="Times New Roman"/>
                <w:color w:val="000000"/>
                <w:kern w:val="0"/>
                <w:sz w:val="20"/>
                <w:szCs w:val="20"/>
              </w:rPr>
              <w:t>30%</w:t>
            </w:r>
            <w:r>
              <w:rPr>
                <w:rFonts w:hint="eastAsia" w:ascii="宋体" w:hAnsi="宋体" w:eastAsia="宋体" w:cs="Times New Roman"/>
                <w:color w:val="000000"/>
                <w:kern w:val="0"/>
                <w:sz w:val="20"/>
                <w:szCs w:val="20"/>
              </w:rPr>
              <w:t>，保险、公积金等按照国企同岗位层次人员标准执行</w:t>
            </w:r>
            <w:r>
              <w:rPr>
                <w:rFonts w:hint="eastAsia" w:ascii="宋体" w:hAnsi="宋体" w:eastAsia="宋体" w:cs="Times New Roman"/>
                <w:color w:val="000000"/>
                <w:kern w:val="0"/>
                <w:sz w:val="20"/>
                <w:szCs w:val="20"/>
                <w:lang w:eastAsia="zh-CN"/>
              </w:rPr>
              <w:t>；</w:t>
            </w:r>
          </w:p>
          <w:p>
            <w:pPr>
              <w:widowControl/>
              <w:numPr>
                <w:ilvl w:val="0"/>
                <w:numId w:val="0"/>
              </w:numPr>
              <w:spacing w:line="240" w:lineRule="exac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br w:type="page"/>
            </w:r>
            <w:r>
              <w:rPr>
                <w:rFonts w:ascii="Times New Roman" w:hAnsi="Times New Roman" w:eastAsia="宋体" w:cs="Times New Roman"/>
                <w:color w:val="000000"/>
                <w:kern w:val="0"/>
                <w:sz w:val="20"/>
                <w:szCs w:val="20"/>
              </w:rPr>
              <w:t>2.</w:t>
            </w:r>
            <w:r>
              <w:rPr>
                <w:rFonts w:hint="eastAsia" w:ascii="宋体" w:hAnsi="宋体" w:eastAsia="宋体" w:cs="Times New Roman"/>
                <w:color w:val="000000"/>
                <w:kern w:val="0"/>
                <w:sz w:val="20"/>
                <w:szCs w:val="20"/>
              </w:rPr>
              <w:t>可申请入住区级人才公寓</w:t>
            </w:r>
            <w:r>
              <w:rPr>
                <w:rFonts w:ascii="Times New Roman" w:hAnsi="Times New Roman" w:eastAsia="宋体" w:cs="Times New Roman"/>
                <w:color w:val="000000"/>
                <w:kern w:val="0"/>
                <w:sz w:val="20"/>
                <w:szCs w:val="20"/>
              </w:rPr>
              <w:t>3</w:t>
            </w:r>
            <w:r>
              <w:rPr>
                <w:rFonts w:hint="eastAsia" w:ascii="宋体" w:hAnsi="宋体" w:eastAsia="宋体" w:cs="Times New Roman"/>
                <w:color w:val="000000"/>
                <w:kern w:val="0"/>
                <w:sz w:val="20"/>
                <w:szCs w:val="20"/>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金东城投等</w:t>
            </w:r>
            <w:r>
              <w:rPr>
                <w:rFonts w:hint="eastAsia" w:ascii="Times New Roman" w:hAnsi="Times New Roman" w:eastAsia="宋体" w:cs="宋体"/>
                <w:kern w:val="0"/>
                <w:sz w:val="20"/>
                <w:szCs w:val="20"/>
              </w:rPr>
              <w:t>5</w:t>
            </w:r>
            <w:r>
              <w:rPr>
                <w:rFonts w:hint="eastAsia" w:ascii="宋体" w:hAnsi="宋体" w:eastAsia="宋体" w:cs="宋体"/>
                <w:kern w:val="0"/>
                <w:sz w:val="20"/>
                <w:szCs w:val="20"/>
              </w:rPr>
              <w:t>家国企单位</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交通工程、交通设备信息工程、交通建设与装备、交通管理工程、交通土建工程、工程造价管理、工程造价、土木工程、工程管理、建筑工程、给水排水工程、市政工程</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泰州市</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金东城投等</w:t>
            </w:r>
            <w:r>
              <w:rPr>
                <w:rFonts w:hint="eastAsia" w:ascii="Times New Roman" w:hAnsi="Times New Roman" w:eastAsia="宋体" w:cs="宋体"/>
                <w:kern w:val="0"/>
                <w:sz w:val="20"/>
                <w:szCs w:val="20"/>
              </w:rPr>
              <w:t>5</w:t>
            </w:r>
            <w:r>
              <w:rPr>
                <w:rFonts w:hint="eastAsia" w:ascii="宋体" w:hAnsi="宋体" w:eastAsia="宋体" w:cs="宋体"/>
                <w:kern w:val="0"/>
                <w:sz w:val="20"/>
                <w:szCs w:val="20"/>
              </w:rPr>
              <w:t>家国企单位</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旅游管理类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5B-3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工作人员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旅游管理、旅游规划与设计、旅游管理与服务教育、会展艺术与技术、环境艺术设计、酒店管理，会展经济与管理、风景园林、风景园林学、园林植物与观赏园艺、景观学、景观设计、景观建筑设计、风景园林规划与设计</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vMerge w:val="continue"/>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泰州华信药业投资有限公司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经济学、金融学、经济与金融、金融数学、大数据与审计、会计、财政学、数量经济学、税务、统计学、应用经济学、理论经济学</w:t>
            </w:r>
          </w:p>
        </w:tc>
        <w:tc>
          <w:tcPr>
            <w:tcW w:w="689" w:type="pct"/>
            <w:vMerge w:val="restart"/>
            <w:tcMar>
              <w:top w:w="28" w:type="dxa"/>
              <w:left w:w="57" w:type="dxa"/>
              <w:bottom w:w="28" w:type="dxa"/>
              <w:right w:w="57" w:type="dxa"/>
            </w:tcMar>
            <w:vAlign w:val="center"/>
          </w:tcPr>
          <w:p>
            <w:pPr>
              <w:widowControl/>
              <w:numPr>
                <w:ilvl w:val="0"/>
                <w:numId w:val="1"/>
              </w:numPr>
              <w:spacing w:line="240" w:lineRule="exac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毕业院校应具备以下条件之一：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lang w:eastAsia="zh-CN"/>
              </w:rPr>
              <w:t>；</w:t>
            </w:r>
          </w:p>
          <w:p>
            <w:pPr>
              <w:widowControl/>
              <w:numPr>
                <w:ilvl w:val="0"/>
                <w:numId w:val="0"/>
              </w:numPr>
              <w:spacing w:line="240" w:lineRule="exact"/>
              <w:jc w:val="left"/>
              <w:rPr>
                <w:rFonts w:ascii="宋体" w:hAnsi="宋体" w:eastAsia="宋体" w:cs="宋体"/>
                <w:kern w:val="0"/>
                <w:sz w:val="20"/>
                <w:szCs w:val="20"/>
              </w:rPr>
            </w:pPr>
            <w:r>
              <w:rPr>
                <w:rFonts w:hint="eastAsia" w:ascii="宋体" w:hAnsi="宋体" w:eastAsia="宋体" w:cs="宋体"/>
                <w:color w:val="000000"/>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.拥有行业实习实践经验，持有专业资格证书者优先。</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kern w:val="0"/>
                <w:sz w:val="20"/>
                <w:szCs w:val="20"/>
              </w:rPr>
              <w:fldChar w:fldCharType="begin"/>
            </w:r>
            <w:r>
              <w:rPr>
                <w:rFonts w:hint="default" w:ascii="Times New Roman" w:hAnsi="Times New Roman" w:eastAsia="宋体" w:cs="Times New Roman"/>
                <w:kern w:val="0"/>
                <w:sz w:val="20"/>
                <w:szCs w:val="20"/>
              </w:rPr>
              <w:instrText xml:space="preserve"> HYPERLINK "mailto:tzgxdqzp@126.com" </w:instrText>
            </w:r>
            <w:r>
              <w:rPr>
                <w:rFonts w:hint="default" w:ascii="Times New Roman" w:hAnsi="Times New Roman" w:eastAsia="宋体" w:cs="Times New Roman"/>
                <w:kern w:val="0"/>
                <w:sz w:val="20"/>
                <w:szCs w:val="20"/>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kern w:val="0"/>
                <w:sz w:val="20"/>
                <w:szCs w:val="20"/>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w:t>
            </w:r>
            <w:r>
              <w:rPr>
                <w:rFonts w:hint="default" w:ascii="Times New Roman" w:hAnsi="Times New Roman" w:eastAsia="宋体" w:cs="Times New Roman"/>
                <w:kern w:val="0"/>
                <w:sz w:val="20"/>
                <w:szCs w:val="20"/>
                <w:lang w:val="en-US" w:eastAsia="zh-CN"/>
              </w:rPr>
              <w:t>13301433588</w:t>
            </w:r>
          </w:p>
        </w:tc>
        <w:tc>
          <w:tcPr>
            <w:tcW w:w="182" w:type="pct"/>
            <w:vMerge w:val="restar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vMerge w:val="restar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vMerge w:val="restart"/>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江苏创鸿资产管理有限公司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审计类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distribute"/>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审计学，财务会计与审计，审计学（</w:t>
            </w:r>
            <w:r>
              <w:rPr>
                <w:rFonts w:hint="eastAsia" w:ascii="Times New Roman" w:hAnsi="Times New Roman" w:eastAsia="宋体" w:cs="宋体"/>
                <w:color w:val="000000"/>
                <w:kern w:val="0"/>
                <w:sz w:val="20"/>
                <w:szCs w:val="20"/>
              </w:rPr>
              <w:t>ACCA</w:t>
            </w:r>
            <w:r>
              <w:rPr>
                <w:rFonts w:hint="eastAsia" w:ascii="宋体" w:hAnsi="宋体" w:eastAsia="宋体" w:cs="宋体"/>
                <w:color w:val="000000"/>
                <w:kern w:val="0"/>
                <w:sz w:val="20"/>
                <w:szCs w:val="20"/>
              </w:rPr>
              <w:t>方向），大数据与审计</w:t>
            </w:r>
          </w:p>
        </w:tc>
        <w:tc>
          <w:tcPr>
            <w:tcW w:w="689" w:type="pct"/>
            <w:vMerge w:val="continue"/>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"mailto:tzgxdqzp@126.com"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13901435831</w:t>
            </w:r>
          </w:p>
        </w:tc>
        <w:tc>
          <w:tcPr>
            <w:tcW w:w="182" w:type="pct"/>
            <w:vMerge w:val="continue"/>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泰州鑫泰集团有限公司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经济学、金融学、经济与金融、保险学、金融数学、大数据与审计、会计、财政学、数量经济学、产业经济学、统计学、应用经济学、理论经济学</w:t>
            </w:r>
          </w:p>
        </w:tc>
        <w:tc>
          <w:tcPr>
            <w:tcW w:w="689" w:type="pct"/>
            <w:vMerge w:val="continue"/>
            <w:tcMar>
              <w:top w:w="28" w:type="dxa"/>
              <w:left w:w="57" w:type="dxa"/>
              <w:bottom w:w="28" w:type="dxa"/>
              <w:right w:w="57" w:type="dxa"/>
            </w:tcMar>
            <w:vAlign w:val="center"/>
          </w:tcPr>
          <w:p>
            <w:pPr>
              <w:widowControl/>
              <w:spacing w:line="240" w:lineRule="exact"/>
              <w:rPr>
                <w:rFonts w:ascii="宋体" w:hAnsi="宋体" w:eastAsia="宋体" w:cs="宋体"/>
                <w:kern w:val="0"/>
                <w:sz w:val="20"/>
                <w:szCs w:val="20"/>
              </w:rPr>
            </w:pP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"mailto:tzgxdqzp@126.com"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color w:val="000000"/>
                <w:kern w:val="0"/>
                <w:sz w:val="20"/>
                <w:szCs w:val="20"/>
              </w:rPr>
              <w:t>18852644432</w:t>
            </w:r>
          </w:p>
        </w:tc>
        <w:tc>
          <w:tcPr>
            <w:tcW w:w="182" w:type="pct"/>
            <w:vMerge w:val="continue"/>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p>
        </w:tc>
        <w:tc>
          <w:tcPr>
            <w:tcW w:w="275" w:type="pct"/>
            <w:vMerge w:val="continue"/>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p>
        </w:tc>
        <w:tc>
          <w:tcPr>
            <w:tcW w:w="572" w:type="pct"/>
            <w:vMerge w:val="continue"/>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泰州市新滨江开发有限责任公司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4</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经济类、财务财会类</w:t>
            </w:r>
          </w:p>
        </w:tc>
        <w:tc>
          <w:tcPr>
            <w:tcW w:w="689" w:type="pct"/>
            <w:tcMar>
              <w:top w:w="28" w:type="dxa"/>
              <w:left w:w="57" w:type="dxa"/>
              <w:bottom w:w="28" w:type="dxa"/>
              <w:right w:w="57" w:type="dxa"/>
            </w:tcMar>
            <w:vAlign w:val="center"/>
          </w:tcPr>
          <w:p>
            <w:pPr>
              <w:widowControl/>
              <w:numPr>
                <w:ilvl w:val="0"/>
                <w:numId w:val="0"/>
              </w:numPr>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rPr>
              <w:t>毕业院校应具备以下条件之一：</w:t>
            </w:r>
          </w:p>
          <w:p>
            <w:pPr>
              <w:widowControl/>
              <w:numPr>
                <w:ilvl w:val="0"/>
                <w:numId w:val="0"/>
              </w:numPr>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br w:type="page"/>
            </w:r>
            <w:r>
              <w:rPr>
                <w:rFonts w:ascii="宋体" w:hAnsi="宋体" w:eastAsia="宋体" w:cs="宋体"/>
                <w:kern w:val="0"/>
                <w:sz w:val="20"/>
                <w:szCs w:val="20"/>
              </w:rPr>
              <w:t>①</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lang w:eastAsia="zh-CN"/>
              </w:rPr>
              <w:t>；</w:t>
            </w:r>
          </w:p>
          <w:p>
            <w:pPr>
              <w:widowControl/>
              <w:numPr>
                <w:ilvl w:val="0"/>
                <w:numId w:val="0"/>
              </w:numPr>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br w:type="page"/>
            </w:r>
            <w:r>
              <w:rPr>
                <w:rFonts w:hint="eastAsia" w:ascii="宋体" w:hAnsi="宋体" w:eastAsia="宋体" w:cs="宋体"/>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p>
          <w:p>
            <w:pPr>
              <w:widowControl/>
              <w:numPr>
                <w:ilvl w:val="0"/>
                <w:numId w:val="0"/>
              </w:numPr>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br w:type="page"/>
            </w:r>
            <w:r>
              <w:rPr>
                <w:rFonts w:hint="eastAsia" w:ascii="宋体" w:hAnsi="宋体" w:eastAsia="宋体" w:cs="宋体"/>
                <w:kern w:val="0"/>
                <w:sz w:val="20"/>
                <w:szCs w:val="20"/>
              </w:rPr>
              <w:t>③最新世界大学排名榜单（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名国（境）外高校的全日制硕士研究生及以上学历毕业生（本科须为第二轮“双一流”建设高校全日制毕业生）。</w:t>
            </w:r>
          </w:p>
          <w:p>
            <w:pPr>
              <w:widowControl/>
              <w:numPr>
                <w:ilvl w:val="0"/>
                <w:numId w:val="0"/>
              </w:numPr>
              <w:spacing w:line="240" w:lineRule="exact"/>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br w:type="page"/>
            </w:r>
            <w:r>
              <w:rPr>
                <w:rFonts w:hint="eastAsia" w:ascii="Times New Roman" w:hAnsi="Times New Roman" w:eastAsia="宋体" w:cs="宋体"/>
                <w:kern w:val="0"/>
                <w:sz w:val="20"/>
                <w:szCs w:val="20"/>
              </w:rPr>
              <w:t>2</w:t>
            </w:r>
            <w:r>
              <w:rPr>
                <w:rFonts w:hint="eastAsia" w:ascii="宋体" w:hAnsi="宋体" w:eastAsia="宋体" w:cs="宋体"/>
                <w:kern w:val="0"/>
                <w:sz w:val="20"/>
                <w:szCs w:val="20"/>
              </w:rPr>
              <w:t>.责任心强，开拓能力强，有较好的沟通协调能力</w:t>
            </w:r>
            <w:r>
              <w:rPr>
                <w:rFonts w:hint="eastAsia" w:ascii="宋体" w:hAnsi="宋体" w:eastAsia="宋体" w:cs="宋体"/>
                <w:kern w:val="0"/>
                <w:sz w:val="20"/>
                <w:szCs w:val="20"/>
                <w:lang w:eastAsia="zh-CN"/>
              </w:rPr>
              <w:t>。</w:t>
            </w:r>
          </w:p>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br w:type="page"/>
            </w:r>
            <w:r>
              <w:rPr>
                <w:rFonts w:hint="eastAsia" w:ascii="Times New Roman" w:hAnsi="Times New Roman" w:eastAsia="宋体" w:cs="宋体"/>
                <w:kern w:val="0"/>
                <w:sz w:val="20"/>
                <w:szCs w:val="20"/>
              </w:rPr>
              <w:t>3</w:t>
            </w:r>
            <w:r>
              <w:rPr>
                <w:rFonts w:hint="eastAsia" w:ascii="宋体" w:hAnsi="宋体" w:eastAsia="宋体" w:cs="宋体"/>
                <w:kern w:val="0"/>
                <w:sz w:val="20"/>
                <w:szCs w:val="20"/>
              </w:rPr>
              <w:t>.熟悉金融政策及相关法律法规。</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咨询电话：18051186568</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numPr>
                <w:ilvl w:val="0"/>
                <w:numId w:val="0"/>
              </w:numPr>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2"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泰州市高港高新区开发建设有限责任公司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5</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融资专员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国际经济与贸易</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财政学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金融学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国民经济管理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贸易经济</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税务</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经济与金融，金融管理</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金融</w:t>
            </w:r>
          </w:p>
        </w:tc>
        <w:tc>
          <w:tcPr>
            <w:tcW w:w="689" w:type="pct"/>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.毕业院校应具备以下条件之一：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.拥有行业实习实践经验，持有专业资格证书者优先。</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0"/>
                <w:szCs w:val="20"/>
              </w:rPr>
              <w:t>报名网址：www.tzjob.com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电子邮箱：tzgxdqzp@126.com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咨询电话：13</w:t>
            </w:r>
            <w:r>
              <w:rPr>
                <w:rFonts w:hint="default" w:ascii="Times New Roman" w:hAnsi="Times New Roman" w:eastAsia="宋体" w:cs="Times New Roman"/>
                <w:color w:val="000000"/>
                <w:kern w:val="0"/>
                <w:sz w:val="20"/>
                <w:szCs w:val="20"/>
                <w:lang w:val="en-US" w:eastAsia="zh-CN"/>
              </w:rPr>
              <w:t>852675646</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3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江苏泰州港核心</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港区投资</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财务财会类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会计学、财务管理、财务会计与审计、会计、金融工程</w:t>
            </w:r>
          </w:p>
        </w:tc>
        <w:tc>
          <w:tcPr>
            <w:tcW w:w="689" w:type="pct"/>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1</w:t>
            </w:r>
            <w:r>
              <w:rPr>
                <w:rFonts w:hint="eastAsia" w:ascii="宋体" w:hAnsi="宋体" w:eastAsia="宋体" w:cs="宋体"/>
                <w:kern w:val="0"/>
                <w:sz w:val="20"/>
                <w:szCs w:val="20"/>
              </w:rPr>
              <w:t>.毕业院校应具备以下条件之一：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①第一轮“一流大学”建设高校全日制本科毕业生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名国（境）外高校的全日制硕士研究生及以上学历毕业生（本科须为第二轮“双一流”建设高校全日制毕业生）。</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.具有会计初级职称。</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电子邮箱：</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"mailto:tzgxdqzp@126.com"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tzgxdqzp@126.com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br w:type="page"/>
            </w:r>
            <w:r>
              <w:rPr>
                <w:rFonts w:hint="default" w:ascii="Times New Roman" w:hAnsi="Times New Roman" w:eastAsia="宋体" w:cs="Times New Roman"/>
                <w:kern w:val="0"/>
                <w:sz w:val="20"/>
                <w:szCs w:val="20"/>
              </w:rPr>
              <w:t>咨询电话：1</w:t>
            </w:r>
            <w:r>
              <w:rPr>
                <w:rFonts w:hint="default" w:ascii="Times New Roman" w:hAnsi="Times New Roman" w:eastAsia="宋体" w:cs="Times New Roman"/>
                <w:kern w:val="0"/>
                <w:sz w:val="20"/>
                <w:szCs w:val="20"/>
                <w:lang w:val="en-US" w:eastAsia="zh-CN"/>
              </w:rPr>
              <w:t>5951163465</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spacing w:line="240" w:lineRule="exact"/>
              <w:jc w:val="both"/>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泰州引江城市开发建设有限公司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财务财会类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7</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财务专员</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会计学</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财政学（含税收学）</w:t>
            </w:r>
          </w:p>
        </w:tc>
        <w:tc>
          <w:tcPr>
            <w:tcW w:w="689" w:type="pct"/>
            <w:tcMar>
              <w:top w:w="28" w:type="dxa"/>
              <w:left w:w="57" w:type="dxa"/>
              <w:bottom w:w="28" w:type="dxa"/>
              <w:right w:w="57" w:type="dxa"/>
            </w:tcMar>
            <w:vAlign w:val="center"/>
          </w:tcPr>
          <w:p>
            <w:pPr>
              <w:widowControl/>
              <w:numPr>
                <w:ilvl w:val="0"/>
                <w:numId w:val="2"/>
              </w:numPr>
              <w:spacing w:line="240" w:lineRule="exact"/>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毕业院校应具备以下条件之一：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①第一轮“一流大学”建设高校全日制本科毕业生</w:t>
            </w:r>
            <w:r>
              <w:rPr>
                <w:rFonts w:hint="eastAsia" w:ascii="宋体" w:hAnsi="宋体" w:eastAsia="宋体" w:cs="宋体"/>
                <w:color w:val="000000"/>
                <w:kern w:val="0"/>
                <w:sz w:val="20"/>
                <w:szCs w:val="20"/>
                <w:lang w:eastAsia="zh-CN"/>
              </w:rPr>
              <w:t>；</w:t>
            </w:r>
          </w:p>
          <w:p>
            <w:pPr>
              <w:widowControl/>
              <w:numPr>
                <w:ilvl w:val="0"/>
                <w:numId w:val="0"/>
              </w:numPr>
              <w:spacing w:line="240" w:lineRule="exact"/>
              <w:jc w:val="left"/>
              <w:rPr>
                <w:rFonts w:ascii="宋体" w:hAnsi="宋体" w:eastAsia="宋体" w:cs="宋体"/>
                <w:kern w:val="0"/>
                <w:sz w:val="20"/>
                <w:szCs w:val="20"/>
              </w:rPr>
            </w:pPr>
            <w:r>
              <w:rPr>
                <w:rFonts w:hint="eastAsia" w:ascii="宋体" w:hAnsi="宋体" w:eastAsia="宋体" w:cs="宋体"/>
                <w:color w:val="000000"/>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③最新世界大学排名榜单（</w:t>
            </w:r>
            <w:r>
              <w:rPr>
                <w:rFonts w:hint="eastAsia" w:ascii="Times New Roman" w:hAnsi="Times New Roman" w:eastAsia="宋体" w:cs="宋体"/>
                <w:color w:val="000000"/>
                <w:kern w:val="0"/>
                <w:sz w:val="20"/>
                <w:szCs w:val="20"/>
              </w:rPr>
              <w:t>QS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THE</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NEWS</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ARWU</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CWUR</w:t>
            </w:r>
            <w:r>
              <w:rPr>
                <w:rFonts w:hint="eastAsia" w:ascii="宋体" w:hAnsi="宋体" w:eastAsia="宋体" w:cs="宋体"/>
                <w:color w:val="000000"/>
                <w:kern w:val="0"/>
                <w:sz w:val="20"/>
                <w:szCs w:val="20"/>
              </w:rPr>
              <w:t>）前</w:t>
            </w:r>
            <w:r>
              <w:rPr>
                <w:rFonts w:hint="eastAsia" w:ascii="Times New Roman" w:hAnsi="Times New Roman" w:eastAsia="宋体" w:cs="宋体"/>
                <w:color w:val="000000"/>
                <w:kern w:val="0"/>
                <w:sz w:val="20"/>
                <w:szCs w:val="20"/>
              </w:rPr>
              <w:t>100</w:t>
            </w:r>
            <w:r>
              <w:rPr>
                <w:rFonts w:hint="eastAsia" w:ascii="宋体" w:hAnsi="宋体" w:eastAsia="宋体" w:cs="宋体"/>
                <w:color w:val="000000"/>
                <w:kern w:val="0"/>
                <w:sz w:val="20"/>
                <w:szCs w:val="20"/>
              </w:rPr>
              <w:t>名国（境）外高校的全日制硕士研究生及以上学历毕业生（本科须为第二轮“双一流”建设高校全日制毕业生）。</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.拥有行业实习实践经验，持有专业资格证书者优先。</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报名网址：www.tzjob.com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电子邮箱：tzgxdqzp@126.com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咨询电话：1</w:t>
            </w:r>
            <w:r>
              <w:rPr>
                <w:rFonts w:hint="default" w:ascii="Times New Roman" w:hAnsi="Times New Roman" w:eastAsia="宋体" w:cs="Times New Roman"/>
                <w:kern w:val="0"/>
                <w:sz w:val="20"/>
                <w:szCs w:val="20"/>
                <w:lang w:val="en-US" w:eastAsia="zh-CN"/>
              </w:rPr>
              <w:t>5105268890</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numPr>
                <w:ilvl w:val="0"/>
                <w:numId w:val="0"/>
              </w:numPr>
              <w:spacing w:line="240" w:lineRule="exact"/>
              <w:ind w:left="0" w:leftChars="0" w:firstLine="0" w:firstLineChars="0"/>
              <w:jc w:val="left"/>
              <w:rPr>
                <w:rFonts w:ascii="Times New Roman" w:hAnsi="Times New Roman" w:eastAsia="宋体" w:cs="Times New Roman"/>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6" w:hRule="atLeast"/>
          <w:jc w:val="center"/>
        </w:trPr>
        <w:tc>
          <w:tcPr>
            <w:tcW w:w="27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医药高新区（高港区）</w:t>
            </w:r>
          </w:p>
        </w:tc>
        <w:tc>
          <w:tcPr>
            <w:tcW w:w="21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泰州医药高新区华银金融投资有限公司</w:t>
            </w:r>
          </w:p>
        </w:tc>
        <w:tc>
          <w:tcPr>
            <w:tcW w:w="319"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经济类</w:t>
            </w:r>
          </w:p>
        </w:tc>
        <w:tc>
          <w:tcPr>
            <w:tcW w:w="229"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6B</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投资经理</w:t>
            </w:r>
          </w:p>
        </w:tc>
        <w:tc>
          <w:tcPr>
            <w:tcW w:w="182" w:type="pct"/>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65" w:type="pct"/>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687" w:type="pct"/>
            <w:shd w:val="clear" w:color="auto" w:fill="auto"/>
            <w:tcMar>
              <w:top w:w="28" w:type="dxa"/>
              <w:left w:w="57" w:type="dxa"/>
              <w:bottom w:w="28" w:type="dxa"/>
              <w:right w:w="57" w:type="dxa"/>
            </w:tcMar>
            <w:vAlign w:val="center"/>
          </w:tcPr>
          <w:p>
            <w:pPr>
              <w:widowControl/>
              <w:spacing w:line="240" w:lineRule="exact"/>
              <w:jc w:val="both"/>
              <w:rPr>
                <w:rFonts w:hint="eastAsia" w:ascii="宋体" w:hAnsi="宋体" w:eastAsia="宋体" w:cs="宋体"/>
                <w:color w:val="000000"/>
                <w:kern w:val="0"/>
                <w:sz w:val="20"/>
                <w:szCs w:val="20"/>
              </w:rPr>
            </w:pPr>
            <w:r>
              <w:rPr>
                <w:rFonts w:hint="eastAsia" w:ascii="宋体" w:hAnsi="宋体" w:eastAsia="宋体" w:cs="宋体"/>
                <w:kern w:val="0"/>
                <w:sz w:val="20"/>
                <w:szCs w:val="20"/>
              </w:rPr>
              <w:t>经济学、金融学、经济与金融、保险学、金融数学、大数据与审计、会计、财政学、数量经济学、税务、产业经济学、统计学、应用经济学、理论经济学</w:t>
            </w:r>
          </w:p>
        </w:tc>
        <w:tc>
          <w:tcPr>
            <w:tcW w:w="689" w:type="pct"/>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宋体"/>
                <w:spacing w:val="-4"/>
                <w:kern w:val="0"/>
                <w:sz w:val="20"/>
                <w:szCs w:val="20"/>
              </w:rPr>
            </w:pPr>
            <w:r>
              <w:rPr>
                <w:rFonts w:hint="eastAsia" w:ascii="宋体" w:hAnsi="宋体" w:eastAsia="宋体" w:cs="宋体"/>
                <w:spacing w:val="-4"/>
                <w:kern w:val="0"/>
                <w:sz w:val="20"/>
                <w:szCs w:val="20"/>
                <w:lang w:val="en-US" w:eastAsia="zh-CN"/>
              </w:rPr>
              <w:t>1.</w:t>
            </w:r>
            <w:r>
              <w:rPr>
                <w:rFonts w:hint="eastAsia" w:ascii="宋体" w:hAnsi="宋体" w:eastAsia="宋体" w:cs="宋体"/>
                <w:spacing w:val="-4"/>
                <w:kern w:val="0"/>
                <w:sz w:val="20"/>
                <w:szCs w:val="20"/>
              </w:rPr>
              <w:t>毕业院校应具备以下条件之一：</w:t>
            </w:r>
          </w:p>
          <w:p>
            <w:pPr>
              <w:widowControl/>
              <w:numPr>
                <w:ilvl w:val="0"/>
                <w:numId w:val="0"/>
              </w:numPr>
              <w:spacing w:line="240" w:lineRule="exact"/>
              <w:rPr>
                <w:rFonts w:hint="eastAsia" w:ascii="宋体" w:hAnsi="宋体" w:eastAsia="宋体" w:cs="宋体"/>
                <w:spacing w:val="-4"/>
                <w:kern w:val="0"/>
                <w:sz w:val="20"/>
                <w:szCs w:val="20"/>
                <w:lang w:eastAsia="zh-CN"/>
              </w:rPr>
            </w:pPr>
            <w:r>
              <w:rPr>
                <w:rFonts w:hint="eastAsia" w:ascii="宋体" w:hAnsi="宋体" w:eastAsia="宋体" w:cs="宋体"/>
                <w:spacing w:val="-4"/>
                <w:kern w:val="0"/>
                <w:sz w:val="20"/>
                <w:szCs w:val="20"/>
              </w:rPr>
              <w:br w:type="page"/>
            </w:r>
            <w:r>
              <w:rPr>
                <w:rFonts w:hint="eastAsia" w:ascii="宋体" w:hAnsi="宋体" w:eastAsia="宋体" w:cs="宋体"/>
                <w:spacing w:val="-4"/>
                <w:kern w:val="0"/>
                <w:sz w:val="20"/>
                <w:szCs w:val="20"/>
              </w:rPr>
              <w:t>①第一轮“一流大学”建设高校全日制本科毕业生</w:t>
            </w:r>
            <w:r>
              <w:rPr>
                <w:rFonts w:hint="eastAsia" w:ascii="宋体" w:hAnsi="宋体" w:eastAsia="宋体" w:cs="宋体"/>
                <w:spacing w:val="-4"/>
                <w:kern w:val="0"/>
                <w:sz w:val="20"/>
                <w:szCs w:val="20"/>
                <w:lang w:eastAsia="zh-CN"/>
              </w:rPr>
              <w:t>；</w:t>
            </w:r>
          </w:p>
          <w:p>
            <w:pPr>
              <w:widowControl/>
              <w:numPr>
                <w:ilvl w:val="0"/>
                <w:numId w:val="0"/>
              </w:numPr>
              <w:spacing w:line="240" w:lineRule="exact"/>
              <w:rPr>
                <w:rFonts w:hint="eastAsia" w:ascii="宋体" w:hAnsi="宋体" w:eastAsia="宋体" w:cs="宋体"/>
                <w:spacing w:val="-4"/>
                <w:kern w:val="0"/>
                <w:sz w:val="20"/>
                <w:szCs w:val="20"/>
                <w:lang w:eastAsia="zh-CN"/>
              </w:rPr>
            </w:pPr>
            <w:r>
              <w:rPr>
                <w:rFonts w:hint="eastAsia" w:ascii="宋体" w:hAnsi="宋体" w:eastAsia="宋体" w:cs="宋体"/>
                <w:spacing w:val="-4"/>
                <w:kern w:val="0"/>
                <w:sz w:val="20"/>
                <w:szCs w:val="20"/>
              </w:rPr>
              <w:br w:type="page"/>
            </w:r>
            <w:r>
              <w:rPr>
                <w:rFonts w:hint="eastAsia" w:ascii="宋体" w:hAnsi="宋体" w:eastAsia="宋体" w:cs="宋体"/>
                <w:spacing w:val="-4"/>
                <w:kern w:val="0"/>
                <w:sz w:val="20"/>
                <w:szCs w:val="20"/>
              </w:rPr>
              <w:t>②第一轮“一流大学”建设高校、第二轮“双一流”建设高校全日制硕士研究生及以上学历毕业生（本科须为第二轮“双一流”建设高校全日制毕业生）</w:t>
            </w:r>
            <w:r>
              <w:rPr>
                <w:rFonts w:hint="eastAsia" w:ascii="宋体" w:hAnsi="宋体" w:eastAsia="宋体" w:cs="宋体"/>
                <w:spacing w:val="-4"/>
                <w:kern w:val="0"/>
                <w:sz w:val="20"/>
                <w:szCs w:val="20"/>
                <w:lang w:eastAsia="zh-CN"/>
              </w:rPr>
              <w:t>；</w:t>
            </w:r>
          </w:p>
          <w:p>
            <w:pPr>
              <w:widowControl/>
              <w:numPr>
                <w:ilvl w:val="0"/>
                <w:numId w:val="0"/>
              </w:numPr>
              <w:spacing w:line="240" w:lineRule="exact"/>
              <w:rPr>
                <w:rFonts w:hint="eastAsia" w:ascii="宋体" w:hAnsi="宋体" w:eastAsia="宋体" w:cs="宋体"/>
                <w:spacing w:val="-4"/>
                <w:kern w:val="0"/>
                <w:sz w:val="20"/>
                <w:szCs w:val="20"/>
              </w:rPr>
            </w:pPr>
            <w:r>
              <w:rPr>
                <w:rFonts w:hint="eastAsia" w:ascii="宋体" w:hAnsi="宋体" w:eastAsia="宋体" w:cs="宋体"/>
                <w:spacing w:val="-4"/>
                <w:kern w:val="0"/>
                <w:sz w:val="20"/>
                <w:szCs w:val="20"/>
              </w:rPr>
              <w:br w:type="page"/>
            </w:r>
            <w:r>
              <w:rPr>
                <w:rFonts w:hint="eastAsia" w:ascii="宋体" w:hAnsi="宋体" w:eastAsia="宋体" w:cs="宋体"/>
                <w:spacing w:val="-4"/>
                <w:kern w:val="0"/>
                <w:sz w:val="20"/>
                <w:szCs w:val="20"/>
              </w:rPr>
              <w:t>③最新世界大学排名榜单（</w:t>
            </w:r>
            <w:r>
              <w:rPr>
                <w:rFonts w:hint="eastAsia" w:ascii="Times New Roman" w:hAnsi="Times New Roman" w:eastAsia="宋体" w:cs="宋体"/>
                <w:spacing w:val="-4"/>
                <w:kern w:val="0"/>
                <w:sz w:val="20"/>
                <w:szCs w:val="20"/>
              </w:rPr>
              <w:t>QS</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THE</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U</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S</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NEWS</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ARWU</w:t>
            </w:r>
            <w:r>
              <w:rPr>
                <w:rFonts w:hint="eastAsia" w:ascii="宋体" w:hAnsi="宋体" w:eastAsia="宋体" w:cs="宋体"/>
                <w:spacing w:val="-4"/>
                <w:kern w:val="0"/>
                <w:sz w:val="20"/>
                <w:szCs w:val="20"/>
              </w:rPr>
              <w:t>、</w:t>
            </w:r>
            <w:r>
              <w:rPr>
                <w:rFonts w:hint="eastAsia" w:ascii="Times New Roman" w:hAnsi="Times New Roman" w:eastAsia="宋体" w:cs="宋体"/>
                <w:spacing w:val="-4"/>
                <w:kern w:val="0"/>
                <w:sz w:val="20"/>
                <w:szCs w:val="20"/>
              </w:rPr>
              <w:t>CWUR</w:t>
            </w:r>
            <w:r>
              <w:rPr>
                <w:rFonts w:hint="eastAsia" w:ascii="宋体" w:hAnsi="宋体" w:eastAsia="宋体" w:cs="宋体"/>
                <w:spacing w:val="-4"/>
                <w:kern w:val="0"/>
                <w:sz w:val="20"/>
                <w:szCs w:val="20"/>
              </w:rPr>
              <w:t>）前</w:t>
            </w:r>
            <w:r>
              <w:rPr>
                <w:rFonts w:hint="eastAsia" w:ascii="Times New Roman" w:hAnsi="Times New Roman" w:eastAsia="宋体" w:cs="宋体"/>
                <w:spacing w:val="-4"/>
                <w:kern w:val="0"/>
                <w:sz w:val="20"/>
                <w:szCs w:val="20"/>
              </w:rPr>
              <w:t>100</w:t>
            </w:r>
            <w:r>
              <w:rPr>
                <w:rFonts w:hint="eastAsia" w:ascii="宋体" w:hAnsi="宋体" w:eastAsia="宋体" w:cs="宋体"/>
                <w:spacing w:val="-4"/>
                <w:kern w:val="0"/>
                <w:sz w:val="20"/>
                <w:szCs w:val="20"/>
              </w:rPr>
              <w:t>名国（境）外高校的全日制硕士研究生及以上学历毕业生（本科须为第二轮“双一流”建设高校全日制毕业生）。</w:t>
            </w:r>
          </w:p>
          <w:p>
            <w:pPr>
              <w:widowControl/>
              <w:spacing w:line="240" w:lineRule="exact"/>
              <w:rPr>
                <w:rFonts w:ascii="宋体" w:hAnsi="宋体" w:eastAsia="宋体" w:cs="宋体"/>
                <w:kern w:val="0"/>
                <w:sz w:val="20"/>
                <w:szCs w:val="20"/>
              </w:rPr>
            </w:pPr>
            <w:r>
              <w:rPr>
                <w:rFonts w:hint="eastAsia" w:ascii="宋体" w:hAnsi="宋体" w:eastAsia="宋体" w:cs="宋体"/>
                <w:spacing w:val="-4"/>
                <w:kern w:val="0"/>
                <w:sz w:val="20"/>
                <w:szCs w:val="20"/>
              </w:rPr>
              <w:br w:type="page"/>
            </w:r>
            <w:r>
              <w:rPr>
                <w:rFonts w:hint="eastAsia" w:ascii="Times New Roman" w:hAnsi="Times New Roman" w:eastAsia="宋体" w:cs="宋体"/>
                <w:spacing w:val="-4"/>
                <w:kern w:val="0"/>
                <w:sz w:val="20"/>
                <w:szCs w:val="20"/>
              </w:rPr>
              <w:t>2</w:t>
            </w:r>
            <w:r>
              <w:rPr>
                <w:rFonts w:hint="eastAsia" w:ascii="宋体" w:hAnsi="宋体" w:eastAsia="宋体" w:cs="宋体"/>
                <w:spacing w:val="-4"/>
                <w:kern w:val="0"/>
                <w:sz w:val="20"/>
                <w:szCs w:val="20"/>
              </w:rPr>
              <w:t>.需经常出差,建议男性。</w:t>
            </w:r>
          </w:p>
        </w:tc>
        <w:tc>
          <w:tcPr>
            <w:tcW w:w="504" w:type="pct"/>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0"/>
                <w:szCs w:val="20"/>
              </w:rPr>
              <w:t>报名网址：www.tzjob.com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电子邮箱：tzgxdqzp@126.com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咨询电话：1</w:t>
            </w:r>
            <w:r>
              <w:rPr>
                <w:rFonts w:hint="default" w:ascii="Times New Roman" w:hAnsi="Times New Roman" w:eastAsia="宋体" w:cs="Times New Roman"/>
                <w:color w:val="000000"/>
                <w:kern w:val="0"/>
                <w:sz w:val="20"/>
                <w:szCs w:val="20"/>
                <w:lang w:val="en-US" w:eastAsia="zh-CN"/>
              </w:rPr>
              <w:t>5850871309</w:t>
            </w:r>
          </w:p>
        </w:tc>
        <w:tc>
          <w:tcPr>
            <w:tcW w:w="182" w:type="pct"/>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宋体"/>
                <w:kern w:val="0"/>
                <w:sz w:val="20"/>
                <w:szCs w:val="20"/>
              </w:rPr>
              <w:t>2</w:t>
            </w:r>
          </w:p>
        </w:tc>
        <w:tc>
          <w:tcPr>
            <w:tcW w:w="275" w:type="pct"/>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结构化面谈+无领导小组讨论</w:t>
            </w:r>
          </w:p>
        </w:tc>
        <w:tc>
          <w:tcPr>
            <w:tcW w:w="572" w:type="pct"/>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.工作前</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年为培养锻炼期，培养锻炼期薪酬待遇一般高于</w:t>
            </w:r>
            <w:r>
              <w:rPr>
                <w:rFonts w:hint="eastAsia" w:ascii="宋体" w:hAnsi="宋体" w:eastAsia="宋体" w:cs="宋体"/>
                <w:color w:val="000000"/>
                <w:kern w:val="0"/>
                <w:sz w:val="20"/>
                <w:szCs w:val="20"/>
                <w:lang w:val="en-US" w:eastAsia="zh-CN"/>
              </w:rPr>
              <w:t>区本级</w:t>
            </w:r>
            <w:r>
              <w:rPr>
                <w:rFonts w:hint="eastAsia" w:ascii="宋体" w:hAnsi="宋体" w:eastAsia="宋体" w:cs="宋体"/>
                <w:color w:val="000000"/>
                <w:kern w:val="0"/>
                <w:sz w:val="20"/>
                <w:szCs w:val="20"/>
              </w:rPr>
              <w:t>同</w:t>
            </w:r>
            <w:r>
              <w:rPr>
                <w:rFonts w:hint="eastAsia" w:ascii="宋体" w:hAnsi="宋体" w:eastAsia="宋体" w:cs="宋体"/>
                <w:color w:val="000000"/>
                <w:kern w:val="0"/>
                <w:sz w:val="20"/>
                <w:szCs w:val="20"/>
                <w:lang w:val="en-US" w:eastAsia="zh-CN"/>
              </w:rPr>
              <w:t>类</w:t>
            </w:r>
            <w:r>
              <w:rPr>
                <w:rFonts w:hint="eastAsia" w:ascii="宋体" w:hAnsi="宋体" w:eastAsia="宋体" w:cs="宋体"/>
                <w:color w:val="000000"/>
                <w:kern w:val="0"/>
                <w:sz w:val="20"/>
                <w:szCs w:val="20"/>
              </w:rPr>
              <w:t>事业人员</w:t>
            </w:r>
            <w:r>
              <w:rPr>
                <w:rFonts w:ascii="Times New Roman" w:hAnsi="Times New Roman" w:eastAsia="宋体" w:cs="Times New Roman"/>
                <w:color w:val="000000"/>
                <w:kern w:val="0"/>
                <w:sz w:val="20"/>
                <w:szCs w:val="20"/>
              </w:rPr>
              <w:t>30%</w:t>
            </w:r>
            <w:r>
              <w:rPr>
                <w:rFonts w:hint="eastAsia" w:ascii="宋体" w:hAnsi="宋体" w:eastAsia="宋体" w:cs="宋体"/>
                <w:color w:val="000000"/>
                <w:kern w:val="0"/>
                <w:sz w:val="20"/>
                <w:szCs w:val="20"/>
              </w:rPr>
              <w:t>，培养锻炼期满后按照聘任岗位领取薪酬。</w:t>
            </w:r>
            <w:r>
              <w:rPr>
                <w:rFonts w:hint="eastAsia" w:ascii="宋体" w:hAnsi="宋体" w:eastAsia="宋体" w:cs="宋体"/>
                <w:color w:val="000000"/>
                <w:kern w:val="0"/>
                <w:sz w:val="20"/>
                <w:szCs w:val="20"/>
              </w:rPr>
              <w:br w:type="textWrapping"/>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.可申请享受企业引进高层次人才相关</w:t>
            </w:r>
            <w:r>
              <w:rPr>
                <w:rFonts w:hint="eastAsia" w:ascii="宋体" w:hAnsi="宋体" w:eastAsia="宋体" w:cs="宋体"/>
                <w:color w:val="000000"/>
                <w:kern w:val="0"/>
                <w:sz w:val="20"/>
                <w:szCs w:val="20"/>
                <w:lang w:val="en-US" w:eastAsia="zh-CN"/>
              </w:rPr>
              <w:t>补贴</w:t>
            </w:r>
            <w:r>
              <w:rPr>
                <w:rFonts w:hint="eastAsia" w:ascii="宋体" w:hAnsi="宋体" w:eastAsia="宋体" w:cs="宋体"/>
                <w:color w:val="000000"/>
                <w:kern w:val="0"/>
                <w:sz w:val="20"/>
                <w:szCs w:val="20"/>
              </w:rPr>
              <w:t>待遇。</w:t>
            </w:r>
          </w:p>
        </w:tc>
      </w:tr>
    </w:tbl>
    <w:p>
      <w:pPr>
        <w:widowControl/>
        <w:jc w:val="left"/>
      </w:pPr>
      <w:r>
        <w:br w:type="page"/>
      </w:r>
    </w:p>
    <w:p>
      <w:pPr>
        <w:rPr>
          <w:rFonts w:hint="eastAsia" w:ascii="黑体" w:hAnsi="黑体" w:eastAsia="黑体"/>
          <w:sz w:val="30"/>
          <w:szCs w:val="30"/>
        </w:rPr>
      </w:pPr>
    </w:p>
    <w:p>
      <w:pPr>
        <w:jc w:val="center"/>
        <w:rPr>
          <w:rFonts w:hint="eastAsia" w:ascii="方正小标宋_GBK" w:eastAsia="方正小标宋_GBK"/>
          <w:sz w:val="44"/>
          <w:szCs w:val="44"/>
        </w:rPr>
      </w:pPr>
      <w:r>
        <w:rPr>
          <w:rFonts w:hint="eastAsia" w:ascii="Times New Roman" w:hAnsi="Times New Roman" w:eastAsia="方正小标宋_GBK"/>
          <w:sz w:val="44"/>
          <w:szCs w:val="44"/>
        </w:rPr>
        <w:t>2024</w:t>
      </w:r>
      <w:r>
        <w:rPr>
          <w:rFonts w:hint="eastAsia" w:ascii="方正小标宋_GBK" w:eastAsia="方正小标宋_GBK"/>
          <w:sz w:val="44"/>
          <w:szCs w:val="44"/>
        </w:rPr>
        <w:t>年度泰州市青年人才选聘岗位简介表（教育类岗位）</w:t>
      </w:r>
    </w:p>
    <w:tbl>
      <w:tblPr>
        <w:tblStyle w:val="4"/>
        <w:tblW w:w="5074" w:type="pct"/>
        <w:jc w:val="center"/>
        <w:tblLayout w:type="fixed"/>
        <w:tblCellMar>
          <w:top w:w="0" w:type="dxa"/>
          <w:left w:w="108" w:type="dxa"/>
          <w:bottom w:w="0" w:type="dxa"/>
          <w:right w:w="108" w:type="dxa"/>
        </w:tblCellMar>
      </w:tblPr>
      <w:tblGrid>
        <w:gridCol w:w="878"/>
        <w:gridCol w:w="587"/>
        <w:gridCol w:w="974"/>
        <w:gridCol w:w="707"/>
        <w:gridCol w:w="1134"/>
        <w:gridCol w:w="569"/>
        <w:gridCol w:w="993"/>
        <w:gridCol w:w="2065"/>
        <w:gridCol w:w="2611"/>
        <w:gridCol w:w="1702"/>
        <w:gridCol w:w="569"/>
        <w:gridCol w:w="851"/>
        <w:gridCol w:w="1724"/>
      </w:tblGrid>
      <w:tr>
        <w:tblPrEx>
          <w:tblCellMar>
            <w:top w:w="0" w:type="dxa"/>
            <w:left w:w="108" w:type="dxa"/>
            <w:bottom w:w="0" w:type="dxa"/>
            <w:right w:w="108" w:type="dxa"/>
          </w:tblCellMar>
        </w:tblPrEx>
        <w:trPr>
          <w:trHeight w:val="340" w:hRule="atLeast"/>
          <w:tblHeader/>
          <w:jc w:val="center"/>
        </w:trPr>
        <w:tc>
          <w:tcPr>
            <w:tcW w:w="285" w:type="pct"/>
            <w:vMerge w:val="restar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r>
              <w:rPr>
                <w:rFonts w:ascii="Times New Roman" w:hAnsi="Times New Roman" w:eastAsia="宋体" w:cs="Times New Roman"/>
                <w:b/>
                <w:bCs/>
                <w:color w:val="000000"/>
                <w:kern w:val="0"/>
                <w:sz w:val="20"/>
                <w:szCs w:val="20"/>
              </w:rPr>
              <w:br w:type="textWrapping"/>
            </w:r>
            <w:r>
              <w:rPr>
                <w:rFonts w:hint="eastAsia" w:ascii="宋体" w:hAnsi="宋体" w:eastAsia="宋体" w:cs="宋体"/>
                <w:b/>
                <w:bCs/>
                <w:color w:val="000000"/>
                <w:kern w:val="0"/>
                <w:sz w:val="20"/>
                <w:szCs w:val="20"/>
              </w:rPr>
              <w:t>名称</w:t>
            </w:r>
          </w:p>
        </w:tc>
        <w:tc>
          <w:tcPr>
            <w:tcW w:w="508" w:type="pct"/>
            <w:gridSpan w:val="2"/>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选聘单位</w:t>
            </w:r>
          </w:p>
        </w:tc>
        <w:tc>
          <w:tcPr>
            <w:tcW w:w="599" w:type="pct"/>
            <w:gridSpan w:val="2"/>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选聘岗位</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w:t>
            </w:r>
            <w:r>
              <w:rPr>
                <w:rFonts w:ascii="Times New Roman" w:hAnsi="Times New Roman" w:eastAsia="宋体" w:cs="Times New Roman"/>
                <w:b/>
                <w:bCs/>
                <w:color w:val="000000"/>
                <w:kern w:val="0"/>
                <w:sz w:val="20"/>
                <w:szCs w:val="20"/>
              </w:rPr>
              <w:br w:type="textWrapping"/>
            </w:r>
            <w:r>
              <w:rPr>
                <w:rFonts w:ascii="Times New Roman" w:hAnsi="Times New Roman" w:eastAsia="宋体" w:cs="Times New Roman"/>
                <w:b/>
                <w:bCs/>
                <w:color w:val="000000"/>
                <w:kern w:val="0"/>
                <w:sz w:val="20"/>
                <w:szCs w:val="20"/>
              </w:rPr>
              <w:t>人数</w:t>
            </w:r>
          </w:p>
        </w:tc>
        <w:tc>
          <w:tcPr>
            <w:tcW w:w="1844" w:type="pct"/>
            <w:gridSpan w:val="3"/>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选聘条件</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联系方式</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开考</w:t>
            </w:r>
          </w:p>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比例</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考试</w:t>
            </w:r>
          </w:p>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形式</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优惠政策</w:t>
            </w:r>
          </w:p>
        </w:tc>
      </w:tr>
      <w:tr>
        <w:tblPrEx>
          <w:tblCellMar>
            <w:top w:w="0" w:type="dxa"/>
            <w:left w:w="108" w:type="dxa"/>
            <w:bottom w:w="0" w:type="dxa"/>
            <w:right w:w="108" w:type="dxa"/>
          </w:tblCellMar>
        </w:tblPrEx>
        <w:trPr>
          <w:trHeight w:val="340" w:hRule="atLeast"/>
          <w:tblHeader/>
          <w:jc w:val="center"/>
        </w:trPr>
        <w:tc>
          <w:tcPr>
            <w:tcW w:w="285" w:type="pct"/>
            <w:vMerge w:val="continue"/>
            <w:tcBorders>
              <w:top w:val="single" w:color="auto" w:sz="4" w:space="0"/>
              <w:left w:val="single" w:color="auto" w:sz="8"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单位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单位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全称</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hint="eastAsia" w:ascii="宋体" w:hAnsi="宋体" w:eastAsia="宋体" w:cs="Times New Roman"/>
                <w:b/>
                <w:bCs/>
                <w:color w:val="000000"/>
                <w:kern w:val="0"/>
                <w:sz w:val="20"/>
                <w:szCs w:val="20"/>
              </w:rPr>
              <w:t>岗位</w:t>
            </w:r>
            <w:r>
              <w:rPr>
                <w:rFonts w:hint="eastAsia" w:ascii="宋体" w:hAnsi="宋体" w:eastAsia="宋体" w:cs="Times New Roman"/>
                <w:b/>
                <w:bCs/>
                <w:color w:val="000000"/>
                <w:kern w:val="0"/>
                <w:sz w:val="20"/>
                <w:szCs w:val="20"/>
              </w:rPr>
              <w:br w:type="textWrapping"/>
            </w:r>
            <w:r>
              <w:rPr>
                <w:rFonts w:hint="eastAsia" w:ascii="宋体" w:hAnsi="宋体" w:eastAsia="宋体" w:cs="Times New Roman"/>
                <w:b/>
                <w:bCs/>
                <w:color w:val="000000"/>
                <w:kern w:val="0"/>
                <w:sz w:val="20"/>
                <w:szCs w:val="20"/>
              </w:rPr>
              <w:t>代码</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岗位</w:t>
            </w:r>
          </w:p>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名称</w:t>
            </w: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b/>
                <w:bCs/>
                <w:color w:val="000000"/>
                <w:kern w:val="0"/>
                <w:sz w:val="20"/>
                <w:szCs w:val="20"/>
              </w:rPr>
            </w:pP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学历</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专业</w:t>
            </w:r>
          </w:p>
        </w:tc>
        <w:tc>
          <w:tcPr>
            <w:tcW w:w="84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其他条件</w:t>
            </w: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b/>
                <w:bCs/>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机械工程类、机电控制类、汽车工程类</w:t>
            </w:r>
          </w:p>
        </w:tc>
        <w:tc>
          <w:tcPr>
            <w:tcW w:w="849"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restar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报名网址：http://rczp.tzpc.edu.cn</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电子邮箱：tzyrsc@126.com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咨询电话：0523-86664005</w:t>
            </w:r>
          </w:p>
        </w:tc>
        <w:tc>
          <w:tcPr>
            <w:tcW w:w="185" w:type="pct"/>
            <w:vMerge w:val="restar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276" w:type="pct"/>
            <w:vMerge w:val="restar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试讲+</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面试</w:t>
            </w:r>
          </w:p>
        </w:tc>
        <w:tc>
          <w:tcPr>
            <w:tcW w:w="561" w:type="pct"/>
            <w:vMerge w:val="restart"/>
            <w:tcBorders>
              <w:top w:val="single" w:color="auto" w:sz="4" w:space="0"/>
              <w:left w:val="single" w:color="auto" w:sz="4" w:space="0"/>
              <w:bottom w:val="single" w:color="auto" w:sz="8"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纳入人员总量管理</w:t>
            </w: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土木建筑类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3</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口腔医学类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4</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护理类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5</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信息工程类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6</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广告设计、艺术设计类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7</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药物制剂类、中药类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8</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英语类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9</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数学类</w:t>
            </w:r>
          </w:p>
        </w:tc>
        <w:tc>
          <w:tcPr>
            <w:tcW w:w="849" w:type="pct"/>
            <w:vMerge w:val="continue"/>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60"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10</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2</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硕士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财经商贸类、旅游管理类</w:t>
            </w:r>
          </w:p>
        </w:tc>
        <w:tc>
          <w:tcPr>
            <w:tcW w:w="849" w:type="pct"/>
            <w:vMerge w:val="continue"/>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vMerge w:val="continue"/>
            <w:tcBorders>
              <w:top w:val="single" w:color="auto" w:sz="8"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p>
        </w:tc>
        <w:tc>
          <w:tcPr>
            <w:tcW w:w="185"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276" w:type="pct"/>
            <w:vMerge w:val="continue"/>
            <w:tcBorders>
              <w:top w:val="single" w:color="auto" w:sz="8"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61" w:type="pct"/>
            <w:vMerge w:val="continue"/>
            <w:tcBorders>
              <w:top w:val="single" w:color="auto" w:sz="8"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18"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泰州职业技术学院</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1C</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从事教学及科研工作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15</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博士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研究生</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临床医学、口腔医学类、机械工程类、汽车工程类、智能制造类、信息技术类、计算机类、药物制剂类、经济管理类、建筑工程类、艺术设计类</w:t>
            </w:r>
          </w:p>
        </w:tc>
        <w:tc>
          <w:tcPr>
            <w:tcW w:w="84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p>
        </w:tc>
        <w:tc>
          <w:tcPr>
            <w:tcW w:w="55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报名网址：http://rczp.tzpc.edu.cn</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电子邮箱：tzyrsc@126.com</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咨询电话：0523-86664005</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p>
        </w:tc>
        <w:tc>
          <w:tcPr>
            <w:tcW w:w="27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学术</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汇报</w:t>
            </w:r>
          </w:p>
        </w:tc>
        <w:tc>
          <w:tcPr>
            <w:tcW w:w="561" w:type="pc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numPr>
                <w:ilvl w:val="0"/>
                <w:numId w:val="0"/>
              </w:numPr>
              <w:spacing w:line="240" w:lineRule="exac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bidi="ar-SA"/>
              </w:rPr>
              <w:t>1.</w:t>
            </w:r>
            <w:r>
              <w:rPr>
                <w:rFonts w:hint="eastAsia" w:ascii="宋体" w:hAnsi="宋体" w:eastAsia="宋体" w:cs="宋体"/>
                <w:color w:val="000000"/>
                <w:kern w:val="0"/>
                <w:sz w:val="20"/>
                <w:szCs w:val="20"/>
              </w:rPr>
              <w:t>纳入人员总量管理</w:t>
            </w:r>
            <w:r>
              <w:rPr>
                <w:rFonts w:hint="eastAsia" w:ascii="宋体" w:hAnsi="宋体" w:eastAsia="宋体" w:cs="宋体"/>
                <w:color w:val="000000"/>
                <w:kern w:val="0"/>
                <w:sz w:val="20"/>
                <w:szCs w:val="20"/>
                <w:lang w:eastAsia="zh-CN"/>
              </w:rPr>
              <w:t>；</w:t>
            </w:r>
          </w:p>
          <w:p>
            <w:pPr>
              <w:widowControl/>
              <w:numPr>
                <w:ilvl w:val="0"/>
                <w:numId w:val="0"/>
              </w:numPr>
              <w:spacing w:line="240" w:lineRule="exact"/>
              <w:rPr>
                <w:rFonts w:ascii="宋体" w:hAnsi="宋体" w:eastAsia="宋体" w:cs="宋体"/>
                <w:color w:val="000000"/>
                <w:kern w:val="0"/>
                <w:sz w:val="20"/>
                <w:szCs w:val="20"/>
              </w:rPr>
            </w:pPr>
            <w:r>
              <w:rPr>
                <w:rFonts w:ascii="宋体" w:hAnsi="宋体" w:eastAsia="宋体" w:cs="宋体"/>
                <w:color w:val="000000"/>
                <w:kern w:val="0"/>
                <w:sz w:val="20"/>
                <w:szCs w:val="20"/>
                <w:lang w:val="en-US" w:eastAsia="zh-CN" w:bidi="ar-SA"/>
              </w:rPr>
              <w:t>2.</w:t>
            </w:r>
            <w:r>
              <w:rPr>
                <w:rFonts w:hint="eastAsia" w:ascii="宋体" w:hAnsi="宋体" w:eastAsia="宋体" w:cs="宋体"/>
                <w:color w:val="000000"/>
                <w:kern w:val="0"/>
                <w:sz w:val="20"/>
                <w:szCs w:val="20"/>
              </w:rPr>
              <w:t>安家费和购房补贴</w:t>
            </w:r>
            <w:r>
              <w:rPr>
                <w:rFonts w:hint="eastAsia" w:ascii="Times New Roman" w:hAnsi="Times New Roman" w:eastAsia="宋体" w:cs="宋体"/>
                <w:color w:val="000000"/>
                <w:kern w:val="0"/>
                <w:sz w:val="20"/>
                <w:szCs w:val="20"/>
              </w:rPr>
              <w:t>30</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60</w:t>
            </w:r>
            <w:r>
              <w:rPr>
                <w:rFonts w:hint="eastAsia" w:ascii="Times New Roman" w:hAnsi="Times New Roman" w:eastAsia="宋体" w:cs="宋体"/>
                <w:color w:val="000000"/>
                <w:kern w:val="0"/>
                <w:sz w:val="20"/>
                <w:szCs w:val="20"/>
                <w:lang w:val="en-US" w:eastAsia="zh-CN"/>
              </w:rPr>
              <w:t>万元</w:t>
            </w:r>
            <w:r>
              <w:rPr>
                <w:rFonts w:hint="eastAsia" w:ascii="宋体" w:hAnsi="宋体" w:eastAsia="宋体" w:cs="宋体"/>
                <w:color w:val="000000"/>
                <w:kern w:val="0"/>
                <w:sz w:val="20"/>
                <w:szCs w:val="20"/>
              </w:rPr>
              <w:t>，科研启动经费</w:t>
            </w:r>
            <w:r>
              <w:rPr>
                <w:rFonts w:hint="eastAsia" w:ascii="Times New Roman" w:hAnsi="Times New Roman" w:eastAsia="宋体" w:cs="宋体"/>
                <w:color w:val="000000"/>
                <w:kern w:val="0"/>
                <w:sz w:val="20"/>
                <w:szCs w:val="20"/>
              </w:rPr>
              <w:t>5</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10</w:t>
            </w:r>
            <w:r>
              <w:rPr>
                <w:rFonts w:hint="eastAsia" w:ascii="Times New Roman" w:hAnsi="Times New Roman" w:eastAsia="宋体" w:cs="宋体"/>
                <w:color w:val="000000"/>
                <w:kern w:val="0"/>
                <w:sz w:val="20"/>
                <w:szCs w:val="20"/>
                <w:lang w:val="en-US" w:eastAsia="zh-CN"/>
              </w:rPr>
              <w:t>万元</w:t>
            </w:r>
            <w:r>
              <w:rPr>
                <w:rFonts w:hint="eastAsia" w:ascii="宋体" w:hAnsi="宋体" w:eastAsia="宋体" w:cs="宋体"/>
                <w:color w:val="000000"/>
                <w:kern w:val="0"/>
                <w:sz w:val="20"/>
                <w:szCs w:val="20"/>
              </w:rPr>
              <w:t>；学院提供校内过渡住房一套（三年），或每年发放租房补贴</w:t>
            </w: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w:t>
            </w:r>
            <w:r>
              <w:rPr>
                <w:rFonts w:hint="eastAsia" w:ascii="Times New Roman" w:hAnsi="Times New Roman" w:eastAsia="宋体" w:cs="宋体"/>
                <w:color w:val="000000"/>
                <w:kern w:val="0"/>
                <w:sz w:val="20"/>
                <w:szCs w:val="20"/>
              </w:rPr>
              <w:t>5</w:t>
            </w:r>
            <w:r>
              <w:rPr>
                <w:rFonts w:hint="eastAsia" w:ascii="宋体" w:hAnsi="宋体" w:eastAsia="宋体" w:cs="宋体"/>
                <w:color w:val="000000"/>
                <w:kern w:val="0"/>
                <w:sz w:val="20"/>
                <w:szCs w:val="20"/>
              </w:rPr>
              <w:t>万</w:t>
            </w:r>
            <w:r>
              <w:rPr>
                <w:rFonts w:hint="eastAsia" w:ascii="宋体" w:hAnsi="宋体" w:eastAsia="宋体" w:cs="宋体"/>
                <w:color w:val="000000"/>
                <w:kern w:val="0"/>
                <w:sz w:val="20"/>
                <w:szCs w:val="20"/>
                <w:lang w:val="en-US" w:eastAsia="zh-CN"/>
              </w:rPr>
              <w:t>元</w:t>
            </w:r>
            <w:r>
              <w:rPr>
                <w:rFonts w:hint="eastAsia" w:ascii="宋体" w:hAnsi="宋体" w:eastAsia="宋体" w:cs="宋体"/>
                <w:color w:val="000000"/>
                <w:kern w:val="0"/>
                <w:sz w:val="20"/>
                <w:szCs w:val="20"/>
              </w:rPr>
              <w:t>（三年）。</w:t>
            </w:r>
          </w:p>
        </w:tc>
      </w:tr>
      <w:tr>
        <w:tblPrEx>
          <w:tblCellMar>
            <w:top w:w="0" w:type="dxa"/>
            <w:left w:w="108" w:type="dxa"/>
            <w:bottom w:w="0" w:type="dxa"/>
            <w:right w:w="108" w:type="dxa"/>
          </w:tblCellMar>
        </w:tblPrEx>
        <w:trPr>
          <w:trHeight w:val="2645"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2C-1</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高中化学竞赛教练</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化学相关专业</w:t>
            </w:r>
          </w:p>
        </w:tc>
        <w:tc>
          <w:tcPr>
            <w:tcW w:w="849"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w:t>
            </w:r>
            <w:r>
              <w:rPr>
                <w:rFonts w:hint="eastAsia" w:ascii="宋体" w:hAnsi="宋体" w:eastAsia="宋体" w:cs="宋体"/>
                <w:kern w:val="0"/>
                <w:sz w:val="20"/>
                <w:szCs w:val="20"/>
              </w:rPr>
              <w:t>毕业院校限定下列高校：北京大学、清华大学、复旦大学、上海交通大学、南京大学、浙江大学、中国科学技术大学、哈尔滨工业大学、西安交通大学。</w:t>
            </w:r>
            <w:r>
              <w:rPr>
                <w:rFonts w:ascii="Times New Roman" w:hAnsi="Times New Roman" w:eastAsia="宋体" w:cs="Times New Roman"/>
                <w:kern w:val="0"/>
                <w:sz w:val="20"/>
                <w:szCs w:val="20"/>
              </w:rPr>
              <w:br w:type="textWrapping"/>
            </w:r>
            <w:r>
              <w:rPr>
                <w:rFonts w:hint="eastAsia" w:ascii="宋体" w:hAnsi="宋体" w:eastAsia="宋体" w:cs="宋体"/>
                <w:kern w:val="0"/>
                <w:sz w:val="20"/>
                <w:szCs w:val="20"/>
              </w:rPr>
              <w:t>研究生学历的应聘人员本科阶段须为国内</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双一流</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建设高校毕业生且所学专业符合应聘岗位专业要求。</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2.</w:t>
            </w:r>
            <w:r>
              <w:rPr>
                <w:rFonts w:hint="eastAsia" w:ascii="宋体" w:hAnsi="宋体" w:eastAsia="宋体" w:cs="宋体"/>
                <w:kern w:val="0"/>
                <w:sz w:val="20"/>
                <w:szCs w:val="20"/>
              </w:rPr>
              <w:t>具有《教师资格条例》规定的相应教师资格证书（如报名时暂未取得教师资格证书，须在办理聘用手续前提供相应教师资格证书）。</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3.</w:t>
            </w:r>
            <w:r>
              <w:rPr>
                <w:rFonts w:hint="eastAsia" w:ascii="宋体" w:hAnsi="宋体" w:eastAsia="宋体" w:cs="宋体"/>
                <w:kern w:val="0"/>
                <w:sz w:val="20"/>
                <w:szCs w:val="20"/>
              </w:rPr>
              <w:t>有一定的学科竞赛基础，能胜任高中学科竞赛教学工作和创新人才培养课程的教学工作。</w:t>
            </w:r>
          </w:p>
        </w:tc>
        <w:tc>
          <w:tcPr>
            <w:tcW w:w="553"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xml:space="preserve">报名网址：https://www.wjx.top/vm/tTRowyx.aspx# </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电子邮箱：stzzxzp@163.com；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咨询电话：15850858006，0523-80102020。</w:t>
            </w:r>
          </w:p>
        </w:tc>
        <w:tc>
          <w:tcPr>
            <w:tcW w:w="185"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笔试+面试（模拟上课和答辩）</w:t>
            </w:r>
          </w:p>
        </w:tc>
        <w:tc>
          <w:tcPr>
            <w:tcW w:w="561" w:type="pct"/>
            <w:vMerge w:val="restart"/>
            <w:tcBorders>
              <w:top w:val="single" w:color="auto" w:sz="4"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符合泰州市高层次人才条件的根据泰州市高层次人才引进的相关政策，给予有关补贴</w:t>
            </w:r>
            <w:r>
              <w:rPr>
                <w:rFonts w:hint="eastAsia" w:ascii="宋体" w:hAnsi="宋体" w:eastAsia="宋体" w:cs="宋体"/>
                <w:color w:val="000000"/>
                <w:kern w:val="0"/>
                <w:sz w:val="20"/>
                <w:szCs w:val="20"/>
                <w:lang w:val="en-US" w:eastAsia="zh-CN"/>
              </w:rPr>
              <w:t>;</w:t>
            </w:r>
            <w:r>
              <w:rPr>
                <w:rFonts w:ascii="Times New Roman" w:hAnsi="Times New Roman" w:eastAsia="宋体" w:cs="Times New Roman"/>
                <w:color w:val="000000"/>
                <w:kern w:val="0"/>
                <w:sz w:val="20"/>
                <w:szCs w:val="20"/>
              </w:rPr>
              <w:br w:type="textWrapping"/>
            </w:r>
            <w:r>
              <w:rPr>
                <w:rFonts w:hint="eastAsia" w:ascii="Times New Roman" w:hAnsi="Times New Roman" w:eastAsia="宋体" w:cs="Times New Roman"/>
                <w:color w:val="000000"/>
                <w:kern w:val="0"/>
                <w:sz w:val="20"/>
                <w:szCs w:val="20"/>
                <w:lang w:val="en-US" w:eastAsia="zh-CN"/>
              </w:rPr>
              <w:t>2.</w:t>
            </w:r>
            <w:r>
              <w:rPr>
                <w:rFonts w:hint="eastAsia" w:ascii="宋体" w:hAnsi="宋体" w:eastAsia="宋体" w:cs="宋体"/>
                <w:color w:val="000000"/>
                <w:kern w:val="0"/>
                <w:sz w:val="20"/>
                <w:szCs w:val="20"/>
              </w:rPr>
              <w:t>聘用人员工资待遇实行目标年薪制，目标年薪为</w:t>
            </w:r>
            <w:r>
              <w:rPr>
                <w:rFonts w:ascii="Times New Roman" w:hAnsi="Times New Roman" w:eastAsia="宋体" w:cs="Times New Roman"/>
                <w:color w:val="000000"/>
                <w:kern w:val="0"/>
                <w:sz w:val="20"/>
                <w:szCs w:val="20"/>
              </w:rPr>
              <w:t>30-50</w:t>
            </w:r>
            <w:r>
              <w:rPr>
                <w:rFonts w:hint="eastAsia" w:ascii="宋体" w:hAnsi="宋体" w:eastAsia="宋体" w:cs="宋体"/>
                <w:color w:val="000000"/>
                <w:kern w:val="0"/>
                <w:sz w:val="20"/>
                <w:szCs w:val="20"/>
              </w:rPr>
              <w:t>万元，特别优秀者目标年薪可以面议。</w:t>
            </w:r>
          </w:p>
        </w:tc>
      </w:tr>
      <w:tr>
        <w:tblPrEx>
          <w:tblCellMar>
            <w:top w:w="0" w:type="dxa"/>
            <w:left w:w="108" w:type="dxa"/>
            <w:bottom w:w="0" w:type="dxa"/>
            <w:right w:w="108" w:type="dxa"/>
          </w:tblCellMar>
        </w:tblPrEx>
        <w:trPr>
          <w:trHeight w:val="2641"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2C </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泰州中学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2C-2</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高中生物竞赛教练</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生物相关专业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041"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从事高中数学教学及管理工作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.第一轮“一流大学”建设高校全日制本科毕业生；</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.第一轮“一流大学”建设高校、第二轮“双一流”建设高校全日制硕士研究生及以上学历毕业生（本科须为第二轮“双一流”建设高校全日制毕业生）。</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电子邮箱：jyj89118221@sina.com </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咨询电话：0523-89118221</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Times New Roman" w:hAnsi="Times New Roman" w:eastAsia="宋体" w:cs="宋体"/>
                <w:kern w:val="0"/>
                <w:sz w:val="20"/>
                <w:szCs w:val="20"/>
              </w:rPr>
              <w:t>3</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面试：模拟上课、答辩、专业技能测试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根据《“马洲英才计划”教育人才引进培育管理实施办法》，符合条件的博士研究生每人发放</w:t>
            </w:r>
            <w:r>
              <w:rPr>
                <w:rFonts w:hint="eastAsia" w:ascii="Times New Roman" w:hAnsi="Times New Roman" w:eastAsia="宋体" w:cs="宋体"/>
                <w:color w:val="000000"/>
                <w:kern w:val="0"/>
                <w:sz w:val="20"/>
                <w:szCs w:val="20"/>
              </w:rPr>
              <w:t>60</w:t>
            </w:r>
            <w:r>
              <w:rPr>
                <w:rFonts w:hint="eastAsia" w:ascii="宋体" w:hAnsi="宋体" w:eastAsia="宋体" w:cs="宋体"/>
                <w:color w:val="000000"/>
                <w:kern w:val="0"/>
                <w:sz w:val="20"/>
                <w:szCs w:val="20"/>
              </w:rPr>
              <w:t>万元安家补贴，硕士研究生每人发放</w:t>
            </w:r>
            <w:r>
              <w:rPr>
                <w:rFonts w:hint="eastAsia" w:ascii="Times New Roman" w:hAnsi="Times New Roman" w:eastAsia="宋体" w:cs="宋体"/>
                <w:color w:val="000000"/>
                <w:kern w:val="0"/>
                <w:sz w:val="20"/>
                <w:szCs w:val="20"/>
              </w:rPr>
              <w:t>40</w:t>
            </w:r>
            <w:r>
              <w:rPr>
                <w:rFonts w:hint="eastAsia" w:ascii="宋体" w:hAnsi="宋体" w:eastAsia="宋体" w:cs="宋体"/>
                <w:color w:val="000000"/>
                <w:kern w:val="0"/>
                <w:sz w:val="20"/>
                <w:szCs w:val="20"/>
              </w:rPr>
              <w:t>万元安家补贴，本科生每人发放</w:t>
            </w:r>
            <w:r>
              <w:rPr>
                <w:rFonts w:hint="eastAsia" w:ascii="Times New Roman" w:hAnsi="Times New Roman" w:eastAsia="宋体" w:cs="宋体"/>
                <w:color w:val="000000"/>
                <w:kern w:val="0"/>
                <w:sz w:val="20"/>
                <w:szCs w:val="20"/>
              </w:rPr>
              <w:t>10</w:t>
            </w:r>
            <w:r>
              <w:rPr>
                <w:rFonts w:hint="eastAsia" w:ascii="宋体" w:hAnsi="宋体" w:eastAsia="宋体" w:cs="宋体"/>
                <w:color w:val="000000"/>
                <w:kern w:val="0"/>
                <w:sz w:val="20"/>
                <w:szCs w:val="20"/>
              </w:rPr>
              <w:t>万元安家补贴。生活补贴发放期限为</w:t>
            </w:r>
            <w:r>
              <w:rPr>
                <w:rFonts w:hint="eastAsia" w:ascii="Times New Roman" w:hAnsi="Times New Roman" w:eastAsia="宋体" w:cs="宋体"/>
                <w:color w:val="000000"/>
                <w:kern w:val="0"/>
                <w:sz w:val="20"/>
                <w:szCs w:val="20"/>
              </w:rPr>
              <w:t>3</w:t>
            </w:r>
            <w:r>
              <w:rPr>
                <w:rFonts w:hint="eastAsia" w:ascii="宋体" w:hAnsi="宋体" w:eastAsia="宋体" w:cs="宋体"/>
                <w:color w:val="000000"/>
                <w:kern w:val="0"/>
                <w:sz w:val="20"/>
                <w:szCs w:val="20"/>
              </w:rPr>
              <w:t>年，标准为博士研究生</w:t>
            </w:r>
            <w:r>
              <w:rPr>
                <w:rFonts w:hint="eastAsia" w:ascii="Times New Roman" w:hAnsi="Times New Roman" w:eastAsia="宋体" w:cs="宋体"/>
                <w:color w:val="000000"/>
                <w:kern w:val="0"/>
                <w:sz w:val="20"/>
                <w:szCs w:val="20"/>
              </w:rPr>
              <w:t>2</w:t>
            </w:r>
            <w:r>
              <w:rPr>
                <w:rFonts w:hint="eastAsia" w:ascii="宋体" w:hAnsi="宋体" w:eastAsia="宋体" w:cs="宋体"/>
                <w:color w:val="000000"/>
                <w:kern w:val="0"/>
                <w:sz w:val="20"/>
                <w:szCs w:val="20"/>
              </w:rPr>
              <w:t>万元/年、硕士研究生</w:t>
            </w:r>
            <w:r>
              <w:rPr>
                <w:rFonts w:hint="eastAsia" w:ascii="Times New Roman" w:hAnsi="Times New Roman" w:eastAsia="宋体" w:cs="宋体"/>
                <w:color w:val="000000"/>
                <w:kern w:val="0"/>
                <w:sz w:val="20"/>
                <w:szCs w:val="20"/>
              </w:rPr>
              <w:t>1</w:t>
            </w:r>
            <w:r>
              <w:rPr>
                <w:rFonts w:hint="eastAsia" w:ascii="宋体" w:hAnsi="宋体" w:eastAsia="宋体" w:cs="宋体"/>
                <w:color w:val="000000"/>
                <w:kern w:val="0"/>
                <w:sz w:val="20"/>
                <w:szCs w:val="20"/>
              </w:rPr>
              <w:t>万元/年。</w:t>
            </w:r>
          </w:p>
        </w:tc>
      </w:tr>
      <w:tr>
        <w:tblPrEx>
          <w:tblCellMar>
            <w:top w:w="0" w:type="dxa"/>
            <w:left w:w="108" w:type="dxa"/>
            <w:bottom w:w="0" w:type="dxa"/>
            <w:right w:w="108" w:type="dxa"/>
          </w:tblCellMar>
        </w:tblPrEx>
        <w:trPr>
          <w:trHeight w:val="2041"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从事高中物理教学及管理工作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041"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3C-3</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从事高中历史教学及管理工作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041"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江苏省</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靖江中学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3C-4</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从事高中生物教学及管理工作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w:t>
            </w:r>
          </w:p>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泰兴中学</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从事高中物理学科竞赛辅导和创新人才培养工作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物理及相关专业</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1.C9重点高校（清华大学、北京大学、复旦大学、上海交通大学、南京大学、浙江大学、中国科学技术大学、哈尔滨工业大学、西安交通大学，下同）全日制本科学历毕业生；</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2.C9重点高校全日制硕士研究生及以上学历毕业生（本科阶段须为第二轮“双一流”建设高校全日制毕业生，且本科和研究生阶段所学专业均须为选聘相关专业）；</w:t>
            </w:r>
          </w:p>
          <w:p>
            <w:pPr>
              <w:widowControl/>
              <w:spacing w:line="240" w:lineRule="exac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3.高中及以上阶段须获得省级以上相应学科竞赛奖项；</w:t>
            </w:r>
          </w:p>
          <w:p>
            <w:pPr>
              <w:widowControl/>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4.须取得高中相应学科教师资格证（暂未取得的须在入职2年内取得）。</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电子邮箱：txzzbghb@126.com</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咨询电话：</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13512550991；</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18994713397。</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综评+面试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rPr>
                <w:rFonts w:hint="eastAsia"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1.本科生、硕士研究生、博士研究生（按符合招聘要求的最高学历，下同）年薪分别不低于40万元、50万元、60万元（包含个人需缴纳的医保费用、养老保险、职业年金、住房公积金和个人所得税）；试用期满考核合格的，分别发放一次性入职奖励15万元、20万元、30万元；工作满5年且业绩突出者给予最高100万元优才补贴（含5年内的奖金）；</w:t>
            </w:r>
          </w:p>
          <w:p>
            <w:pPr>
              <w:widowControl/>
              <w:spacing w:line="240" w:lineRule="exac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2.免费居住人才公寓（或给予租房补贴）3年，享受“购房券”待遇，本科生、硕士研究生、博士研究生发放标准分别为8万元、15万元、25万元。</w:t>
            </w: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从事高中化学学科竞赛辅导和创新人才培养工作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化学及相关专业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泰兴中学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4C-3</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从事高中生物学科竞赛辅导和创新人才培养工作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生物及相关专业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476"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5C-1</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从事高中语文教学及管理工作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中文及相关专业</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3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1.本科阶段须为第一轮“一流大学”建设高校全日制毕业生。</w:t>
            </w:r>
          </w:p>
          <w:p>
            <w:pPr>
              <w:widowControl/>
              <w:spacing w:line="23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2.首聘期3年内取得相应学科教师资格证书。</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电子邮箱：jssxhzxzp@163.com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咨询电话：0523-83217000（江苏省兴化中学）联系人：曹老师 13812380208</w:t>
            </w:r>
            <w:r>
              <w:rPr>
                <w:rFonts w:hint="eastAsia"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0523-83242833</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（兴化市教育局）</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笔试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享受兴化市优秀人才有关奖励待遇</w:t>
            </w:r>
          </w:p>
        </w:tc>
      </w:tr>
      <w:tr>
        <w:tblPrEx>
          <w:tblCellMar>
            <w:top w:w="0" w:type="dxa"/>
            <w:left w:w="108" w:type="dxa"/>
            <w:bottom w:w="0" w:type="dxa"/>
            <w:right w:w="108" w:type="dxa"/>
          </w:tblCellMar>
        </w:tblPrEx>
        <w:trPr>
          <w:trHeight w:val="1356"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5C-2</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数学及相关专业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3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376"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5C-3</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从事高中英语教学及管理工作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英语及相关专业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3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722"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5C-4</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物理及相关专业</w:t>
            </w:r>
          </w:p>
        </w:tc>
        <w:tc>
          <w:tcPr>
            <w:tcW w:w="849"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3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1.本科阶段须为第一轮“一流大学”建设高校</w:t>
            </w:r>
            <w:r>
              <w:rPr>
                <w:rFonts w:hint="eastAsia" w:ascii="Times New Roman" w:hAnsi="Times New Roman" w:eastAsia="宋体" w:cs="Times New Roman"/>
                <w:kern w:val="0"/>
                <w:sz w:val="20"/>
                <w:szCs w:val="20"/>
                <w:lang w:val="en-US" w:eastAsia="zh-CN"/>
              </w:rPr>
              <w:t>或</w:t>
            </w:r>
            <w:r>
              <w:rPr>
                <w:rFonts w:hint="eastAsia" w:ascii="Times New Roman" w:hAnsi="Times New Roman" w:eastAsia="宋体" w:cs="Times New Roman"/>
                <w:kern w:val="0"/>
                <w:sz w:val="20"/>
                <w:szCs w:val="20"/>
              </w:rPr>
              <w:t>第二轮“双一流”建设高校全日制毕业生。</w:t>
            </w:r>
          </w:p>
          <w:p>
            <w:pPr>
              <w:widowControl/>
              <w:spacing w:line="23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2.首聘期3年内取得相应学科教师资格证书。</w:t>
            </w: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1936"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江苏省</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兴化中学</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5C-5</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从事高中化学教学及管理工作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化学及相关专业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兴化市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楚水实验学校</w:t>
            </w:r>
          </w:p>
        </w:tc>
        <w:tc>
          <w:tcPr>
            <w:tcW w:w="230"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5C-6</w:t>
            </w:r>
          </w:p>
        </w:tc>
        <w:tc>
          <w:tcPr>
            <w:tcW w:w="369"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从事高中数学教学及管理工作</w:t>
            </w:r>
          </w:p>
        </w:tc>
        <w:tc>
          <w:tcPr>
            <w:tcW w:w="185"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数学及相关专业</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1.本科阶段须为第一轮“一流大学”建设高校</w:t>
            </w:r>
            <w:r>
              <w:rPr>
                <w:rFonts w:hint="eastAsia" w:ascii="Times New Roman" w:hAnsi="Times New Roman" w:eastAsia="宋体" w:cs="Times New Roman"/>
                <w:kern w:val="0"/>
                <w:sz w:val="20"/>
                <w:szCs w:val="20"/>
                <w:lang w:val="en-US" w:eastAsia="zh-CN"/>
              </w:rPr>
              <w:t>或</w:t>
            </w:r>
            <w:r>
              <w:rPr>
                <w:rFonts w:hint="eastAsia" w:ascii="Times New Roman" w:hAnsi="Times New Roman" w:eastAsia="宋体" w:cs="Times New Roman"/>
                <w:kern w:val="0"/>
                <w:sz w:val="20"/>
                <w:szCs w:val="20"/>
              </w:rPr>
              <w:t>第二轮“双一流”建设高校全日制毕业生。</w:t>
            </w:r>
          </w:p>
          <w:p>
            <w:pPr>
              <w:widowControl/>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2.首聘期3年内取得相应学科教师资格证书。</w:t>
            </w:r>
          </w:p>
        </w:tc>
        <w:tc>
          <w:tcPr>
            <w:tcW w:w="553"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电子邮箱：147660407@qq.com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咨询电话：0523-80218889（兴化市楚水实验学校）联系人：徐老师 13814493698</w:t>
            </w:r>
            <w:r>
              <w:rPr>
                <w:rFonts w:hint="eastAsia"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0523-83242833</w:t>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（兴化市教育局）</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笔试</w:t>
            </w:r>
            <w:r>
              <w:rPr>
                <w:rFonts w:ascii="Times New Roman" w:hAnsi="Times New Roman" w:eastAsia="宋体" w:cs="Times New Roman"/>
                <w:kern w:val="0"/>
                <w:sz w:val="20"/>
                <w:szCs w:val="20"/>
              </w:rPr>
              <w:t>+</w:t>
            </w:r>
            <w:r>
              <w:rPr>
                <w:rFonts w:hint="eastAsia" w:ascii="宋体" w:hAnsi="宋体" w:eastAsia="宋体" w:cs="Times New Roman"/>
                <w:kern w:val="0"/>
                <w:sz w:val="20"/>
                <w:szCs w:val="20"/>
              </w:rPr>
              <w:t>面试</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享受兴化市优秀人才有关奖励待遇</w:t>
            </w: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兴化市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楚水实验学校</w:t>
            </w:r>
          </w:p>
        </w:tc>
        <w:tc>
          <w:tcPr>
            <w:tcW w:w="230"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5C-7</w:t>
            </w:r>
          </w:p>
        </w:tc>
        <w:tc>
          <w:tcPr>
            <w:tcW w:w="369"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从事高中物理教学及管理工作</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物理及相关专业</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2722" w:hRule="atLeast"/>
          <w:jc w:val="center"/>
        </w:trPr>
        <w:tc>
          <w:tcPr>
            <w:tcW w:w="285" w:type="pct"/>
            <w:tcBorders>
              <w:top w:val="single" w:color="auto" w:sz="4" w:space="0"/>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兴化市</w:t>
            </w:r>
          </w:p>
        </w:tc>
        <w:tc>
          <w:tcPr>
            <w:tcW w:w="191"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w:t>
            </w:r>
          </w:p>
        </w:tc>
        <w:tc>
          <w:tcPr>
            <w:tcW w:w="316"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兴化市</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楚水实验学校</w:t>
            </w:r>
          </w:p>
        </w:tc>
        <w:tc>
          <w:tcPr>
            <w:tcW w:w="230"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5C-8</w:t>
            </w:r>
          </w:p>
        </w:tc>
        <w:tc>
          <w:tcPr>
            <w:tcW w:w="369"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从事高中化学教学及管理工作</w:t>
            </w:r>
          </w:p>
        </w:tc>
        <w:tc>
          <w:tcPr>
            <w:tcW w:w="185"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本科</w:t>
            </w:r>
          </w:p>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及以上</w:t>
            </w:r>
          </w:p>
        </w:tc>
        <w:tc>
          <w:tcPr>
            <w:tcW w:w="672" w:type="pct"/>
            <w:tcBorders>
              <w:top w:val="single" w:color="auto" w:sz="4" w:space="0"/>
              <w:left w:val="single" w:color="auto" w:sz="4"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化学及相关专业</w:t>
            </w:r>
          </w:p>
        </w:tc>
        <w:tc>
          <w:tcPr>
            <w:tcW w:w="849"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61" w:type="pct"/>
            <w:vMerge w:val="continue"/>
            <w:tcBorders>
              <w:top w:val="single" w:color="auto" w:sz="4" w:space="0"/>
              <w:left w:val="single" w:color="auto" w:sz="4" w:space="0"/>
              <w:bottom w:val="single" w:color="auto"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964" w:hRule="atLeast"/>
          <w:jc w:val="center"/>
        </w:trPr>
        <w:tc>
          <w:tcPr>
            <w:tcW w:w="285" w:type="pct"/>
            <w:tcBorders>
              <w:top w:val="single" w:color="auto" w:sz="8" w:space="0"/>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江苏省姜堰中学等</w:t>
            </w:r>
            <w:r>
              <w:rPr>
                <w:rFonts w:hint="eastAsia" w:ascii="Times New Roman" w:hAnsi="Times New Roman" w:eastAsia="宋体" w:cs="宋体"/>
                <w:kern w:val="0"/>
                <w:sz w:val="20"/>
                <w:szCs w:val="20"/>
              </w:rPr>
              <w:t>3</w:t>
            </w:r>
            <w:r>
              <w:rPr>
                <w:rFonts w:hint="eastAsia" w:ascii="宋体" w:hAnsi="宋体" w:eastAsia="宋体" w:cs="宋体"/>
                <w:kern w:val="0"/>
                <w:sz w:val="20"/>
                <w:szCs w:val="20"/>
              </w:rPr>
              <w:t>家城区四星级高中</w:t>
            </w:r>
          </w:p>
        </w:tc>
        <w:tc>
          <w:tcPr>
            <w:tcW w:w="230"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6C-1</w:t>
            </w:r>
          </w:p>
        </w:tc>
        <w:tc>
          <w:tcPr>
            <w:tcW w:w="369"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从事高中数学竞赛教学及管理工作</w:t>
            </w:r>
          </w:p>
        </w:tc>
        <w:tc>
          <w:tcPr>
            <w:tcW w:w="185"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single" w:color="auto" w:sz="8" w:space="0"/>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C9</w:t>
            </w:r>
            <w:r>
              <w:rPr>
                <w:rFonts w:hint="eastAsia" w:ascii="宋体" w:hAnsi="宋体" w:eastAsia="宋体" w:cs="Times New Roman"/>
                <w:kern w:val="0"/>
                <w:sz w:val="20"/>
                <w:szCs w:val="20"/>
              </w:rPr>
              <w:t>联盟高校全日制本科及以上学历毕业生。</w:t>
            </w:r>
          </w:p>
        </w:tc>
        <w:tc>
          <w:tcPr>
            <w:tcW w:w="553" w:type="pct"/>
            <w:vMerge w:val="restart"/>
            <w:tcBorders>
              <w:top w:val="single" w:color="auto" w:sz="8" w:space="0"/>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default" w:ascii="Times New Roman" w:hAnsi="Times New Roman" w:eastAsia="宋体" w:cs="Times New Roman"/>
                <w:color w:val="auto"/>
                <w:kern w:val="0"/>
                <w:sz w:val="20"/>
                <w:szCs w:val="20"/>
                <w:u w:val="none"/>
              </w:rPr>
            </w:pPr>
            <w:r>
              <w:rPr>
                <w:rFonts w:hint="default" w:ascii="Times New Roman" w:hAnsi="Times New Roman" w:eastAsia="宋体" w:cs="Times New Roman"/>
                <w:kern w:val="0"/>
                <w:sz w:val="20"/>
                <w:szCs w:val="20"/>
              </w:rPr>
              <w:t>报名网址：</w:t>
            </w:r>
            <w:r>
              <w:rPr>
                <w:rFonts w:hint="default" w:ascii="Times New Roman" w:hAnsi="Times New Roman" w:eastAsia="宋体" w:cs="Times New Roman"/>
                <w:color w:val="auto"/>
                <w:kern w:val="0"/>
                <w:sz w:val="20"/>
                <w:szCs w:val="20"/>
                <w:u w:val="none"/>
              </w:rPr>
              <w:fldChar w:fldCharType="begin"/>
            </w:r>
            <w:r>
              <w:rPr>
                <w:rFonts w:hint="default" w:ascii="Times New Roman" w:hAnsi="Times New Roman" w:eastAsia="宋体" w:cs="Times New Roman"/>
                <w:color w:val="auto"/>
                <w:kern w:val="0"/>
                <w:sz w:val="20"/>
                <w:szCs w:val="20"/>
                <w:u w:val="none"/>
              </w:rPr>
              <w:instrText xml:space="preserve"> HYPERLINK "http://www.tzjob.com" </w:instrText>
            </w:r>
            <w:r>
              <w:rPr>
                <w:rFonts w:hint="default" w:ascii="Times New Roman" w:hAnsi="Times New Roman" w:eastAsia="宋体" w:cs="Times New Roman"/>
                <w:color w:val="auto"/>
                <w:kern w:val="0"/>
                <w:sz w:val="20"/>
                <w:szCs w:val="20"/>
                <w:u w:val="none"/>
              </w:rPr>
              <w:fldChar w:fldCharType="separate"/>
            </w:r>
            <w:r>
              <w:rPr>
                <w:rStyle w:val="6"/>
                <w:rFonts w:hint="default" w:ascii="Times New Roman" w:hAnsi="Times New Roman" w:eastAsia="宋体" w:cs="Times New Roman"/>
                <w:color w:val="auto"/>
                <w:kern w:val="0"/>
                <w:sz w:val="20"/>
                <w:szCs w:val="20"/>
                <w:u w:val="none"/>
              </w:rPr>
              <w:t>www.tzjob.com</w:t>
            </w:r>
            <w:r>
              <w:rPr>
                <w:rFonts w:hint="default" w:ascii="Times New Roman" w:hAnsi="Times New Roman" w:eastAsia="宋体" w:cs="Times New Roman"/>
                <w:color w:val="auto"/>
                <w:kern w:val="0"/>
                <w:sz w:val="20"/>
                <w:szCs w:val="20"/>
                <w:u w:val="none"/>
              </w:rPr>
              <w:fldChar w:fldCharType="end"/>
            </w:r>
          </w:p>
          <w:p>
            <w:pPr>
              <w:widowControl/>
              <w:spacing w:line="240" w:lineRule="exact"/>
              <w:jc w:val="lef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电子邮箱：88212184@163.com</w:t>
            </w:r>
            <w:r>
              <w:rPr>
                <w:rFonts w:hint="default" w:ascii="Times New Roman" w:hAnsi="Times New Roman" w:eastAsia="宋体" w:cs="Times New Roman"/>
                <w:kern w:val="0"/>
                <w:sz w:val="20"/>
                <w:szCs w:val="20"/>
              </w:rPr>
              <w:br w:type="textWrapping"/>
            </w:r>
            <w:r>
              <w:rPr>
                <w:rFonts w:hint="default" w:ascii="Times New Roman" w:hAnsi="Times New Roman" w:eastAsia="宋体" w:cs="Times New Roman"/>
                <w:kern w:val="0"/>
                <w:sz w:val="20"/>
                <w:szCs w:val="20"/>
              </w:rPr>
              <w:t>咨询电话：0523-88088506、0523-88986015</w:t>
            </w:r>
          </w:p>
        </w:tc>
        <w:tc>
          <w:tcPr>
            <w:tcW w:w="185"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笔试+说课</w:t>
            </w:r>
          </w:p>
        </w:tc>
        <w:tc>
          <w:tcPr>
            <w:tcW w:w="561" w:type="pct"/>
            <w:vMerge w:val="restart"/>
            <w:tcBorders>
              <w:top w:val="single" w:color="auto" w:sz="8" w:space="0"/>
              <w:left w:val="single" w:color="auto" w:sz="4" w:space="0"/>
              <w:bottom w:val="single" w:color="auto" w:sz="4" w:space="0"/>
              <w:right w:val="single" w:color="auto" w:sz="8" w:space="0"/>
            </w:tcBorders>
            <w:shd w:val="clear" w:color="auto" w:fill="auto"/>
            <w:tcMar>
              <w:top w:w="28" w:type="dxa"/>
              <w:left w:w="57" w:type="dxa"/>
              <w:bottom w:w="28" w:type="dxa"/>
              <w:right w:w="57" w:type="dxa"/>
            </w:tcMar>
            <w:vAlign w:val="center"/>
          </w:tcPr>
          <w:p>
            <w:pPr>
              <w:widowControl/>
              <w:spacing w:line="240" w:lineRule="exact"/>
              <w:rPr>
                <w:rFonts w:ascii="Times New Roman" w:hAnsi="Times New Roman" w:eastAsia="宋体" w:cs="Times New Roman"/>
                <w:color w:val="000000"/>
                <w:spacing w:val="-6"/>
                <w:kern w:val="0"/>
                <w:sz w:val="20"/>
                <w:szCs w:val="20"/>
              </w:rPr>
            </w:pPr>
            <w:r>
              <w:rPr>
                <w:rFonts w:hint="eastAsia" w:ascii="宋体" w:hAnsi="宋体" w:eastAsia="宋体" w:cs="Times New Roman"/>
                <w:color w:val="000000"/>
                <w:spacing w:val="-12"/>
                <w:kern w:val="0"/>
                <w:sz w:val="20"/>
                <w:szCs w:val="20"/>
              </w:rPr>
              <w:t>本科生、硕士研究生、博士研究生（按符合招聘要求的最高学历）年薪分别不低于</w:t>
            </w:r>
            <w:r>
              <w:rPr>
                <w:rFonts w:ascii="Times New Roman" w:hAnsi="Times New Roman" w:eastAsia="宋体" w:cs="Times New Roman"/>
                <w:color w:val="000000"/>
                <w:spacing w:val="-12"/>
                <w:kern w:val="0"/>
                <w:sz w:val="20"/>
                <w:szCs w:val="20"/>
              </w:rPr>
              <w:t>30</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40</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50</w:t>
            </w:r>
            <w:r>
              <w:rPr>
                <w:rFonts w:hint="eastAsia" w:ascii="宋体" w:hAnsi="宋体" w:eastAsia="宋体" w:cs="Times New Roman"/>
                <w:color w:val="000000"/>
                <w:spacing w:val="-12"/>
                <w:kern w:val="0"/>
                <w:sz w:val="20"/>
                <w:szCs w:val="20"/>
              </w:rPr>
              <w:t>万元，且随教师收入增加进行相应调整；入职后，分别发放一次性入职奖励</w:t>
            </w:r>
            <w:r>
              <w:rPr>
                <w:rFonts w:ascii="Times New Roman" w:hAnsi="Times New Roman" w:eastAsia="宋体" w:cs="Times New Roman"/>
                <w:color w:val="000000"/>
                <w:spacing w:val="-12"/>
                <w:kern w:val="0"/>
                <w:sz w:val="20"/>
                <w:szCs w:val="20"/>
              </w:rPr>
              <w:t>15</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20</w:t>
            </w:r>
            <w:r>
              <w:rPr>
                <w:rFonts w:hint="eastAsia" w:ascii="宋体" w:hAnsi="宋体" w:eastAsia="宋体" w:cs="Times New Roman"/>
                <w:color w:val="000000"/>
                <w:spacing w:val="-12"/>
                <w:kern w:val="0"/>
                <w:sz w:val="20"/>
                <w:szCs w:val="20"/>
              </w:rPr>
              <w:t>万元、</w:t>
            </w:r>
            <w:r>
              <w:rPr>
                <w:rFonts w:ascii="Times New Roman" w:hAnsi="Times New Roman" w:eastAsia="宋体" w:cs="Times New Roman"/>
                <w:color w:val="000000"/>
                <w:spacing w:val="-12"/>
                <w:kern w:val="0"/>
                <w:sz w:val="20"/>
                <w:szCs w:val="20"/>
              </w:rPr>
              <w:t>30</w:t>
            </w:r>
            <w:r>
              <w:rPr>
                <w:rFonts w:hint="eastAsia" w:ascii="宋体" w:hAnsi="宋体" w:eastAsia="宋体" w:cs="Times New Roman"/>
                <w:color w:val="000000"/>
                <w:spacing w:val="-12"/>
                <w:kern w:val="0"/>
                <w:sz w:val="20"/>
                <w:szCs w:val="20"/>
              </w:rPr>
              <w:t>万元，工作满五年业绩突出者给予最高</w:t>
            </w:r>
            <w:r>
              <w:rPr>
                <w:rFonts w:ascii="Times New Roman" w:hAnsi="Times New Roman" w:eastAsia="宋体" w:cs="Times New Roman"/>
                <w:color w:val="000000"/>
                <w:spacing w:val="-12"/>
                <w:kern w:val="0"/>
                <w:sz w:val="20"/>
                <w:szCs w:val="20"/>
              </w:rPr>
              <w:t>100</w:t>
            </w:r>
            <w:r>
              <w:rPr>
                <w:rFonts w:hint="eastAsia" w:ascii="宋体" w:hAnsi="宋体" w:eastAsia="宋体" w:cs="Times New Roman"/>
                <w:color w:val="000000"/>
                <w:spacing w:val="-12"/>
                <w:kern w:val="0"/>
                <w:sz w:val="20"/>
                <w:szCs w:val="20"/>
              </w:rPr>
              <w:t>万元优才补贴（含五年内的奖金）。</w:t>
            </w:r>
          </w:p>
        </w:tc>
      </w:tr>
      <w:tr>
        <w:tblPrEx>
          <w:tblCellMar>
            <w:top w:w="0" w:type="dxa"/>
            <w:left w:w="108" w:type="dxa"/>
            <w:bottom w:w="0" w:type="dxa"/>
            <w:right w:w="108" w:type="dxa"/>
          </w:tblCellMar>
        </w:tblPrEx>
        <w:trPr>
          <w:trHeight w:val="964"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6C-2</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从事高中化学竞赛教学及管理工作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964"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6C-3</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从事高中物理竞赛教学及管理工作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964"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6C-4</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从事高中生物竞赛教学及管理工作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不限</w:t>
            </w:r>
          </w:p>
        </w:tc>
        <w:tc>
          <w:tcPr>
            <w:tcW w:w="849"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single" w:color="auto" w:sz="4" w:space="0"/>
              <w:left w:val="single" w:color="auto" w:sz="4" w:space="0"/>
              <w:bottom w:val="single" w:color="auto" w:sz="4"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江苏省姜堰中学等</w:t>
            </w:r>
            <w:r>
              <w:rPr>
                <w:rFonts w:hint="eastAsia" w:ascii="Times New Roman" w:hAnsi="Times New Roman" w:eastAsia="宋体" w:cs="宋体"/>
                <w:kern w:val="0"/>
                <w:sz w:val="20"/>
                <w:szCs w:val="20"/>
              </w:rPr>
              <w:t>3</w:t>
            </w:r>
            <w:r>
              <w:rPr>
                <w:rFonts w:hint="eastAsia" w:ascii="宋体" w:hAnsi="宋体" w:eastAsia="宋体" w:cs="宋体"/>
                <w:kern w:val="0"/>
                <w:sz w:val="20"/>
                <w:szCs w:val="20"/>
              </w:rPr>
              <w:t>家城区四星级高中</w:t>
            </w: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6C-5</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宋体" w:hAnsi="宋体" w:eastAsia="宋体" w:cs="宋体"/>
                <w:kern w:val="0"/>
                <w:sz w:val="20"/>
                <w:szCs w:val="20"/>
              </w:rPr>
            </w:pPr>
            <w:r>
              <w:rPr>
                <w:rFonts w:hint="eastAsia" w:ascii="宋体" w:hAnsi="宋体" w:eastAsia="宋体" w:cs="宋体"/>
                <w:kern w:val="0"/>
                <w:sz w:val="20"/>
                <w:szCs w:val="20"/>
              </w:rPr>
              <w:t>从事高中语文教学及管理工作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语文及相关专业</w:t>
            </w:r>
          </w:p>
        </w:tc>
        <w:tc>
          <w:tcPr>
            <w:tcW w:w="849"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应具备以下条件之一：</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1</w:t>
            </w:r>
            <w:r>
              <w:rPr>
                <w:rFonts w:hint="eastAsia" w:ascii="宋体" w:hAnsi="宋体" w:eastAsia="宋体" w:cs="宋体"/>
                <w:kern w:val="0"/>
                <w:sz w:val="20"/>
                <w:szCs w:val="20"/>
              </w:rPr>
              <w:t>.第一轮“一流大学”建设高校全日制本科及以上学历毕业生</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br w:type="textWrapping"/>
            </w:r>
            <w:r>
              <w:rPr>
                <w:rFonts w:hint="eastAsia" w:ascii="Times New Roman" w:hAnsi="Times New Roman" w:eastAsia="宋体" w:cs="宋体"/>
                <w:kern w:val="0"/>
                <w:sz w:val="20"/>
                <w:szCs w:val="20"/>
              </w:rPr>
              <w:t>2</w:t>
            </w:r>
            <w:r>
              <w:rPr>
                <w:rFonts w:hint="eastAsia" w:ascii="宋体" w:hAnsi="宋体" w:eastAsia="宋体" w:cs="宋体"/>
                <w:kern w:val="0"/>
                <w:sz w:val="20"/>
                <w:szCs w:val="20"/>
              </w:rPr>
              <w:t>.第二轮“双一流”建设高校全日制硕士研究生及以上学历毕业生</w:t>
            </w:r>
            <w:r>
              <w:rPr>
                <w:rFonts w:hint="eastAsia" w:ascii="宋体" w:hAnsi="宋体" w:eastAsia="宋体" w:cs="宋体"/>
                <w:kern w:val="0"/>
                <w:sz w:val="20"/>
                <w:szCs w:val="20"/>
                <w:lang w:val="en-US" w:eastAsia="zh-CN"/>
              </w:rPr>
              <w:t>;</w:t>
            </w:r>
          </w:p>
          <w:p>
            <w:pPr>
              <w:widowControl/>
              <w:spacing w:line="240" w:lineRule="exact"/>
              <w:jc w:val="left"/>
              <w:rPr>
                <w:rFonts w:ascii="宋体" w:hAnsi="宋体" w:eastAsia="宋体" w:cs="宋体"/>
                <w:kern w:val="0"/>
                <w:sz w:val="20"/>
                <w:szCs w:val="20"/>
              </w:rPr>
            </w:pPr>
            <w:r>
              <w:rPr>
                <w:rFonts w:hint="eastAsia" w:ascii="Times New Roman" w:hAnsi="Times New Roman" w:eastAsia="宋体" w:cs="宋体"/>
                <w:kern w:val="0"/>
                <w:sz w:val="20"/>
                <w:szCs w:val="20"/>
              </w:rPr>
              <w:t>3</w:t>
            </w:r>
            <w:r>
              <w:rPr>
                <w:rFonts w:hint="eastAsia" w:ascii="宋体" w:hAnsi="宋体" w:eastAsia="宋体" w:cs="宋体"/>
                <w:kern w:val="0"/>
                <w:sz w:val="20"/>
                <w:szCs w:val="20"/>
              </w:rPr>
              <w:t>.最新世界大学排名榜单（</w:t>
            </w:r>
            <w:r>
              <w:rPr>
                <w:rFonts w:hint="eastAsia" w:ascii="Times New Roman" w:hAnsi="Times New Roman" w:eastAsia="宋体" w:cs="宋体"/>
                <w:kern w:val="0"/>
                <w:sz w:val="20"/>
                <w:szCs w:val="20"/>
              </w:rPr>
              <w:t>QS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THE</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NEWS</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ARWU</w:t>
            </w:r>
            <w:r>
              <w:rPr>
                <w:rFonts w:hint="eastAsia" w:ascii="宋体" w:hAnsi="宋体" w:eastAsia="宋体" w:cs="宋体"/>
                <w:kern w:val="0"/>
                <w:sz w:val="20"/>
                <w:szCs w:val="20"/>
              </w:rPr>
              <w:t>、</w:t>
            </w:r>
            <w:r>
              <w:rPr>
                <w:rFonts w:hint="eastAsia" w:ascii="Times New Roman" w:hAnsi="Times New Roman" w:eastAsia="宋体" w:cs="宋体"/>
                <w:kern w:val="0"/>
                <w:sz w:val="20"/>
                <w:szCs w:val="20"/>
              </w:rPr>
              <w:t>CWUR</w:t>
            </w:r>
            <w:r>
              <w:rPr>
                <w:rFonts w:hint="eastAsia" w:ascii="宋体" w:hAnsi="宋体" w:eastAsia="宋体" w:cs="宋体"/>
                <w:kern w:val="0"/>
                <w:sz w:val="20"/>
                <w:szCs w:val="20"/>
              </w:rPr>
              <w:t>）前</w:t>
            </w:r>
            <w:r>
              <w:rPr>
                <w:rFonts w:hint="eastAsia" w:ascii="Times New Roman" w:hAnsi="Times New Roman" w:eastAsia="宋体" w:cs="宋体"/>
                <w:kern w:val="0"/>
                <w:sz w:val="20"/>
                <w:szCs w:val="20"/>
              </w:rPr>
              <w:t>100</w:t>
            </w:r>
            <w:r>
              <w:rPr>
                <w:rFonts w:hint="eastAsia" w:ascii="宋体" w:hAnsi="宋体" w:eastAsia="宋体" w:cs="宋体"/>
                <w:kern w:val="0"/>
                <w:sz w:val="20"/>
                <w:szCs w:val="20"/>
              </w:rPr>
              <w:t>名国（境）外高校的全日制硕士研究生及以上学历毕业生。</w:t>
            </w: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6" w:type="pct"/>
            <w:vMerge w:val="restart"/>
            <w:tcBorders>
              <w:top w:val="nil"/>
              <w:left w:val="single" w:color="auto" w:sz="4" w:space="0"/>
              <w:bottom w:val="single" w:color="000000"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笔试+说课</w:t>
            </w:r>
          </w:p>
        </w:tc>
        <w:tc>
          <w:tcPr>
            <w:tcW w:w="561" w:type="pct"/>
            <w:vMerge w:val="restart"/>
            <w:tcBorders>
              <w:top w:val="nil"/>
              <w:left w:val="single" w:color="auto" w:sz="4" w:space="0"/>
              <w:bottom w:val="single" w:color="000000" w:sz="8" w:space="0"/>
              <w:right w:val="single" w:color="auto" w:sz="8" w:space="0"/>
            </w:tcBorders>
            <w:shd w:val="clear" w:color="auto" w:fill="auto"/>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工资待遇不低于同类四星级高中教师水平。</w:t>
            </w: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6C-6</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从事高中数学教学及管理工作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本科</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数学及相关专业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6C-7</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从事高中物理教学及管理工作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物理及相关专业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6C-8</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从事高中化学教学及管理工作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化学及相关专业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6C-9</w:t>
            </w:r>
          </w:p>
        </w:tc>
        <w:tc>
          <w:tcPr>
            <w:tcW w:w="369"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从事高中英语教学及管理工作</w:t>
            </w:r>
          </w:p>
        </w:tc>
        <w:tc>
          <w:tcPr>
            <w:tcW w:w="185"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4"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英语及相关专业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285" w:type="pct"/>
            <w:tcBorders>
              <w:top w:val="nil"/>
              <w:left w:val="single" w:color="auto" w:sz="8" w:space="0"/>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hint="eastAsia" w:ascii="宋体" w:hAnsi="宋体" w:eastAsia="宋体" w:cs="Times New Roman"/>
                <w:color w:val="000000"/>
                <w:kern w:val="0"/>
                <w:sz w:val="20"/>
                <w:szCs w:val="20"/>
              </w:rPr>
              <w:t>姜堰区</w:t>
            </w:r>
          </w:p>
        </w:tc>
        <w:tc>
          <w:tcPr>
            <w:tcW w:w="191"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w:t>
            </w:r>
          </w:p>
        </w:tc>
        <w:tc>
          <w:tcPr>
            <w:tcW w:w="31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230"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6C-10</w:t>
            </w:r>
          </w:p>
        </w:tc>
        <w:tc>
          <w:tcPr>
            <w:tcW w:w="369"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0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从事高中历史教学及管理工作</w:t>
            </w:r>
          </w:p>
        </w:tc>
        <w:tc>
          <w:tcPr>
            <w:tcW w:w="185"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323"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hint="eastAsia" w:ascii="宋体" w:hAnsi="宋体" w:eastAsia="宋体" w:cs="Times New Roman"/>
                <w:kern w:val="0"/>
                <w:sz w:val="20"/>
                <w:szCs w:val="20"/>
              </w:rPr>
            </w:pPr>
            <w:r>
              <w:rPr>
                <w:rFonts w:hint="eastAsia" w:ascii="宋体" w:hAnsi="宋体" w:eastAsia="宋体" w:cs="Times New Roman"/>
                <w:kern w:val="0"/>
                <w:sz w:val="20"/>
                <w:szCs w:val="20"/>
              </w:rPr>
              <w:t>本科</w:t>
            </w:r>
          </w:p>
          <w:p>
            <w:pPr>
              <w:widowControl/>
              <w:spacing w:line="240" w:lineRule="exact"/>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及以上</w:t>
            </w:r>
          </w:p>
        </w:tc>
        <w:tc>
          <w:tcPr>
            <w:tcW w:w="672" w:type="pct"/>
            <w:tcBorders>
              <w:top w:val="nil"/>
              <w:left w:val="nil"/>
              <w:bottom w:val="single" w:color="auto" w:sz="8" w:space="0"/>
              <w:right w:val="single" w:color="auto" w:sz="4" w:space="0"/>
            </w:tcBorders>
            <w:shd w:val="clear" w:color="auto" w:fill="auto"/>
            <w:tcMar>
              <w:top w:w="28" w:type="dxa"/>
              <w:left w:w="57" w:type="dxa"/>
              <w:bottom w:w="28" w:type="dxa"/>
              <w:right w:w="57" w:type="dxa"/>
            </w:tcMar>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历史及相关专业</w:t>
            </w:r>
          </w:p>
        </w:tc>
        <w:tc>
          <w:tcPr>
            <w:tcW w:w="849"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53" w:type="pct"/>
            <w:vMerge w:val="continue"/>
            <w:tcBorders>
              <w:top w:val="single" w:color="auto" w:sz="4" w:space="0"/>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185"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kern w:val="0"/>
                <w:sz w:val="20"/>
                <w:szCs w:val="20"/>
              </w:rPr>
            </w:pPr>
          </w:p>
        </w:tc>
        <w:tc>
          <w:tcPr>
            <w:tcW w:w="276" w:type="pct"/>
            <w:vMerge w:val="continue"/>
            <w:tcBorders>
              <w:top w:val="nil"/>
              <w:left w:val="single" w:color="auto" w:sz="4" w:space="0"/>
              <w:bottom w:val="single" w:color="000000" w:sz="8" w:space="0"/>
              <w:right w:val="single" w:color="auto" w:sz="4" w:space="0"/>
            </w:tcBorders>
            <w:tcMar>
              <w:top w:w="28" w:type="dxa"/>
              <w:left w:w="57" w:type="dxa"/>
              <w:bottom w:w="28" w:type="dxa"/>
              <w:right w:w="57" w:type="dxa"/>
            </w:tcMar>
            <w:vAlign w:val="center"/>
          </w:tcPr>
          <w:p>
            <w:pPr>
              <w:widowControl/>
              <w:spacing w:line="240" w:lineRule="exact"/>
              <w:jc w:val="left"/>
              <w:rPr>
                <w:rFonts w:ascii="宋体" w:hAnsi="宋体" w:eastAsia="宋体" w:cs="宋体"/>
                <w:kern w:val="0"/>
                <w:sz w:val="20"/>
                <w:szCs w:val="20"/>
              </w:rPr>
            </w:pPr>
          </w:p>
        </w:tc>
        <w:tc>
          <w:tcPr>
            <w:tcW w:w="561" w:type="pct"/>
            <w:vMerge w:val="continue"/>
            <w:tcBorders>
              <w:top w:val="nil"/>
              <w:left w:val="single" w:color="auto" w:sz="4" w:space="0"/>
              <w:bottom w:val="single" w:color="000000" w:sz="8" w:space="0"/>
              <w:right w:val="single" w:color="auto" w:sz="8" w:space="0"/>
            </w:tcBorders>
            <w:tcMar>
              <w:top w:w="28" w:type="dxa"/>
              <w:left w:w="57" w:type="dxa"/>
              <w:bottom w:w="28" w:type="dxa"/>
              <w:right w:w="57" w:type="dxa"/>
            </w:tcMar>
            <w:vAlign w:val="center"/>
          </w:tcPr>
          <w:p>
            <w:pPr>
              <w:widowControl/>
              <w:spacing w:line="240" w:lineRule="exact"/>
              <w:jc w:val="left"/>
              <w:rPr>
                <w:rFonts w:ascii="Times New Roman" w:hAnsi="Times New Roman" w:eastAsia="宋体" w:cs="Times New Roman"/>
                <w:color w:val="000000"/>
                <w:kern w:val="0"/>
                <w:sz w:val="20"/>
                <w:szCs w:val="20"/>
              </w:rPr>
            </w:pPr>
          </w:p>
        </w:tc>
      </w:tr>
    </w:tbl>
    <w:p>
      <w:pPr>
        <w:spacing w:line="40" w:lineRule="exact"/>
      </w:pPr>
    </w:p>
    <w:sectPr>
      <w:footerReference r:id="rId3" w:type="default"/>
      <w:pgSz w:w="16838" w:h="11906" w:orient="landscape"/>
      <w:pgMar w:top="1304" w:right="907" w:bottom="1134" w:left="907" w:header="851" w:footer="737"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889126"/>
      <w:docPartObj>
        <w:docPartGallery w:val="autotext"/>
      </w:docPartObj>
    </w:sdtPr>
    <w:sdtContent>
      <w:p>
        <w:pPr>
          <w:pStyle w:val="2"/>
          <w:jc w:val="center"/>
        </w:pPr>
        <w:r>
          <w:rPr>
            <w:rFonts w:hint="eastAsia" w:ascii="仿宋_GB2312" w:hAnsi="Times New Roman" w:eastAsia="仿宋_GB2312"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r>
          <w:rPr>
            <w:rFonts w:hint="eastAsia" w:ascii="仿宋_GB2312" w:hAnsi="Times New Roman" w:eastAsia="仿宋_GB2312" w:cs="Times New Roman"/>
            <w:sz w:val="21"/>
            <w:szCs w:val="21"/>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DB59F"/>
    <w:multiLevelType w:val="singleLevel"/>
    <w:tmpl w:val="802DB59F"/>
    <w:lvl w:ilvl="0" w:tentative="0">
      <w:start w:val="1"/>
      <w:numFmt w:val="decimal"/>
      <w:lvlText w:val="%1."/>
      <w:lvlJc w:val="left"/>
      <w:pPr>
        <w:tabs>
          <w:tab w:val="left" w:pos="312"/>
        </w:tabs>
      </w:pPr>
    </w:lvl>
  </w:abstractNum>
  <w:abstractNum w:abstractNumId="1">
    <w:nsid w:val="393C2F2E"/>
    <w:multiLevelType w:val="singleLevel"/>
    <w:tmpl w:val="393C2F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DQxYmI5MmVkY2Q5YmEzMTM3ODhiNDkxYjNkYzgifQ=="/>
  </w:docVars>
  <w:rsids>
    <w:rsidRoot w:val="005C00C7"/>
    <w:rsid w:val="00042F19"/>
    <w:rsid w:val="00044EF2"/>
    <w:rsid w:val="000C208B"/>
    <w:rsid w:val="00170E5E"/>
    <w:rsid w:val="00207EE5"/>
    <w:rsid w:val="00263E25"/>
    <w:rsid w:val="002670A4"/>
    <w:rsid w:val="002B5D04"/>
    <w:rsid w:val="002F5D02"/>
    <w:rsid w:val="00386753"/>
    <w:rsid w:val="004C3C64"/>
    <w:rsid w:val="004D4D31"/>
    <w:rsid w:val="00504D49"/>
    <w:rsid w:val="00530138"/>
    <w:rsid w:val="0056208D"/>
    <w:rsid w:val="005C00C7"/>
    <w:rsid w:val="005F01BB"/>
    <w:rsid w:val="0064057F"/>
    <w:rsid w:val="0064621C"/>
    <w:rsid w:val="006B4F71"/>
    <w:rsid w:val="00756309"/>
    <w:rsid w:val="00770B35"/>
    <w:rsid w:val="007A3406"/>
    <w:rsid w:val="007E5E29"/>
    <w:rsid w:val="00815E0A"/>
    <w:rsid w:val="00834870"/>
    <w:rsid w:val="00855D3A"/>
    <w:rsid w:val="00857482"/>
    <w:rsid w:val="008A3FBC"/>
    <w:rsid w:val="008F6EB2"/>
    <w:rsid w:val="009049D8"/>
    <w:rsid w:val="00954F07"/>
    <w:rsid w:val="00975D66"/>
    <w:rsid w:val="009A4DC9"/>
    <w:rsid w:val="009C096C"/>
    <w:rsid w:val="009C508D"/>
    <w:rsid w:val="009D3D95"/>
    <w:rsid w:val="00A85854"/>
    <w:rsid w:val="00AC6BD8"/>
    <w:rsid w:val="00AD558A"/>
    <w:rsid w:val="00B66E2E"/>
    <w:rsid w:val="00BB3006"/>
    <w:rsid w:val="00BE052D"/>
    <w:rsid w:val="00BE44A5"/>
    <w:rsid w:val="00C35BE6"/>
    <w:rsid w:val="00C465ED"/>
    <w:rsid w:val="00CC1A08"/>
    <w:rsid w:val="00CC7F97"/>
    <w:rsid w:val="00CF491B"/>
    <w:rsid w:val="00D760CD"/>
    <w:rsid w:val="00DA3597"/>
    <w:rsid w:val="00DC5417"/>
    <w:rsid w:val="00E10468"/>
    <w:rsid w:val="00E458E4"/>
    <w:rsid w:val="00ED4008"/>
    <w:rsid w:val="00EF7950"/>
    <w:rsid w:val="00F25637"/>
    <w:rsid w:val="00F64B05"/>
    <w:rsid w:val="00F7025C"/>
    <w:rsid w:val="00FC4D8D"/>
    <w:rsid w:val="00FE4AEF"/>
    <w:rsid w:val="01115B19"/>
    <w:rsid w:val="01227D26"/>
    <w:rsid w:val="012375FA"/>
    <w:rsid w:val="014852B3"/>
    <w:rsid w:val="014C6B51"/>
    <w:rsid w:val="0159301C"/>
    <w:rsid w:val="016043AA"/>
    <w:rsid w:val="016A206F"/>
    <w:rsid w:val="01747E56"/>
    <w:rsid w:val="017936BE"/>
    <w:rsid w:val="01C012ED"/>
    <w:rsid w:val="01CE57B8"/>
    <w:rsid w:val="01E44FDB"/>
    <w:rsid w:val="01EF43BB"/>
    <w:rsid w:val="01F340A4"/>
    <w:rsid w:val="020411DA"/>
    <w:rsid w:val="020F7B7E"/>
    <w:rsid w:val="021D04ED"/>
    <w:rsid w:val="02223D56"/>
    <w:rsid w:val="02313F99"/>
    <w:rsid w:val="02385327"/>
    <w:rsid w:val="02532161"/>
    <w:rsid w:val="02775E4F"/>
    <w:rsid w:val="0281282A"/>
    <w:rsid w:val="028B5457"/>
    <w:rsid w:val="02CD5A6F"/>
    <w:rsid w:val="02CF4893"/>
    <w:rsid w:val="02DB5D1B"/>
    <w:rsid w:val="02E1151B"/>
    <w:rsid w:val="02EB239A"/>
    <w:rsid w:val="02F94AB6"/>
    <w:rsid w:val="02FF7BF3"/>
    <w:rsid w:val="036C34DA"/>
    <w:rsid w:val="0371289F"/>
    <w:rsid w:val="0374238F"/>
    <w:rsid w:val="03791753"/>
    <w:rsid w:val="03887BE8"/>
    <w:rsid w:val="03BB6210"/>
    <w:rsid w:val="0402799B"/>
    <w:rsid w:val="04071455"/>
    <w:rsid w:val="04074FB1"/>
    <w:rsid w:val="040E4592"/>
    <w:rsid w:val="041D6F99"/>
    <w:rsid w:val="0457222B"/>
    <w:rsid w:val="046B5540"/>
    <w:rsid w:val="04763EE5"/>
    <w:rsid w:val="048246C2"/>
    <w:rsid w:val="04B50EB1"/>
    <w:rsid w:val="04BA64C7"/>
    <w:rsid w:val="04EE6171"/>
    <w:rsid w:val="04F274F3"/>
    <w:rsid w:val="05263B5D"/>
    <w:rsid w:val="05614B95"/>
    <w:rsid w:val="05685F23"/>
    <w:rsid w:val="05790131"/>
    <w:rsid w:val="057B7A05"/>
    <w:rsid w:val="057C552B"/>
    <w:rsid w:val="058746C5"/>
    <w:rsid w:val="058F1702"/>
    <w:rsid w:val="059B00A7"/>
    <w:rsid w:val="05BB42A5"/>
    <w:rsid w:val="05CF5FA2"/>
    <w:rsid w:val="05F872A7"/>
    <w:rsid w:val="060754D4"/>
    <w:rsid w:val="061E4834"/>
    <w:rsid w:val="06473D8B"/>
    <w:rsid w:val="064918B1"/>
    <w:rsid w:val="06532730"/>
    <w:rsid w:val="0676641E"/>
    <w:rsid w:val="068B1EC9"/>
    <w:rsid w:val="06952D48"/>
    <w:rsid w:val="06AD62E4"/>
    <w:rsid w:val="06BC6527"/>
    <w:rsid w:val="06C61153"/>
    <w:rsid w:val="06C673A5"/>
    <w:rsid w:val="06F7130D"/>
    <w:rsid w:val="0708176C"/>
    <w:rsid w:val="0728596A"/>
    <w:rsid w:val="074E2EF7"/>
    <w:rsid w:val="07500F0C"/>
    <w:rsid w:val="076A5F83"/>
    <w:rsid w:val="077706A0"/>
    <w:rsid w:val="0797664C"/>
    <w:rsid w:val="079E5C2C"/>
    <w:rsid w:val="07D63618"/>
    <w:rsid w:val="07DC0503"/>
    <w:rsid w:val="07FE491D"/>
    <w:rsid w:val="08147C9D"/>
    <w:rsid w:val="081859DF"/>
    <w:rsid w:val="08193505"/>
    <w:rsid w:val="082F0F7A"/>
    <w:rsid w:val="08314CF2"/>
    <w:rsid w:val="085207C5"/>
    <w:rsid w:val="08536A17"/>
    <w:rsid w:val="085409E1"/>
    <w:rsid w:val="086230FE"/>
    <w:rsid w:val="087B41C0"/>
    <w:rsid w:val="08892439"/>
    <w:rsid w:val="088C1F29"/>
    <w:rsid w:val="088F37C7"/>
    <w:rsid w:val="08A47272"/>
    <w:rsid w:val="08AA0601"/>
    <w:rsid w:val="08C47915"/>
    <w:rsid w:val="08CC0577"/>
    <w:rsid w:val="08D31906"/>
    <w:rsid w:val="09016473"/>
    <w:rsid w:val="091066B6"/>
    <w:rsid w:val="09410F65"/>
    <w:rsid w:val="09487667"/>
    <w:rsid w:val="0970184A"/>
    <w:rsid w:val="09A3752A"/>
    <w:rsid w:val="09CF031F"/>
    <w:rsid w:val="0A0F2E11"/>
    <w:rsid w:val="0A2170A6"/>
    <w:rsid w:val="0A283ED3"/>
    <w:rsid w:val="0A2F5262"/>
    <w:rsid w:val="0A2F7010"/>
    <w:rsid w:val="0A3E7253"/>
    <w:rsid w:val="0A570314"/>
    <w:rsid w:val="0A9D666F"/>
    <w:rsid w:val="0AA25A34"/>
    <w:rsid w:val="0AA572D2"/>
    <w:rsid w:val="0AB539B9"/>
    <w:rsid w:val="0AC32EC6"/>
    <w:rsid w:val="0ACC485F"/>
    <w:rsid w:val="0AD61B81"/>
    <w:rsid w:val="0AFB5144"/>
    <w:rsid w:val="0B073AE9"/>
    <w:rsid w:val="0B1A1A6E"/>
    <w:rsid w:val="0B246449"/>
    <w:rsid w:val="0B3D39AE"/>
    <w:rsid w:val="0B3F14D4"/>
    <w:rsid w:val="0B4A5DF3"/>
    <w:rsid w:val="0B70168E"/>
    <w:rsid w:val="0B901D30"/>
    <w:rsid w:val="0BA7412C"/>
    <w:rsid w:val="0BAD4690"/>
    <w:rsid w:val="0BB772BD"/>
    <w:rsid w:val="0BC47C2C"/>
    <w:rsid w:val="0BCB1EE9"/>
    <w:rsid w:val="0BD55995"/>
    <w:rsid w:val="0BDC6D23"/>
    <w:rsid w:val="0C012C2E"/>
    <w:rsid w:val="0C0A1AE2"/>
    <w:rsid w:val="0C0B585A"/>
    <w:rsid w:val="0C1464BD"/>
    <w:rsid w:val="0C2A7A8F"/>
    <w:rsid w:val="0C3373B0"/>
    <w:rsid w:val="0C3D1EB8"/>
    <w:rsid w:val="0C607954"/>
    <w:rsid w:val="0C662A91"/>
    <w:rsid w:val="0C67656B"/>
    <w:rsid w:val="0C790A16"/>
    <w:rsid w:val="0C803B53"/>
    <w:rsid w:val="0C880C59"/>
    <w:rsid w:val="0CA37841"/>
    <w:rsid w:val="0CAC0DEC"/>
    <w:rsid w:val="0CC06645"/>
    <w:rsid w:val="0CC46135"/>
    <w:rsid w:val="0CC779D3"/>
    <w:rsid w:val="0CC92F9D"/>
    <w:rsid w:val="0CD8573D"/>
    <w:rsid w:val="0CF462EF"/>
    <w:rsid w:val="0D124B42"/>
    <w:rsid w:val="0D3D7C96"/>
    <w:rsid w:val="0D4234FE"/>
    <w:rsid w:val="0D466B4A"/>
    <w:rsid w:val="0D470B14"/>
    <w:rsid w:val="0D841421"/>
    <w:rsid w:val="0D887163"/>
    <w:rsid w:val="0D9378B6"/>
    <w:rsid w:val="0D98311E"/>
    <w:rsid w:val="0DAE2941"/>
    <w:rsid w:val="0DB37F58"/>
    <w:rsid w:val="0DDC74AE"/>
    <w:rsid w:val="0DF52C6F"/>
    <w:rsid w:val="0E06277D"/>
    <w:rsid w:val="0E100F06"/>
    <w:rsid w:val="0E124C7E"/>
    <w:rsid w:val="0E2449B2"/>
    <w:rsid w:val="0E2F5830"/>
    <w:rsid w:val="0E455054"/>
    <w:rsid w:val="0E5057A7"/>
    <w:rsid w:val="0E5C239D"/>
    <w:rsid w:val="0E6059EA"/>
    <w:rsid w:val="0E6179B4"/>
    <w:rsid w:val="0E686F94"/>
    <w:rsid w:val="0E9E4764"/>
    <w:rsid w:val="0EBE4E06"/>
    <w:rsid w:val="0ECA53D4"/>
    <w:rsid w:val="0ECA5559"/>
    <w:rsid w:val="0ED4462A"/>
    <w:rsid w:val="0F2B0274"/>
    <w:rsid w:val="0F3D3F7D"/>
    <w:rsid w:val="0F5D461F"/>
    <w:rsid w:val="0F6C6610"/>
    <w:rsid w:val="0F804919"/>
    <w:rsid w:val="0F8971C2"/>
    <w:rsid w:val="0F9B0CA3"/>
    <w:rsid w:val="0FA45DAA"/>
    <w:rsid w:val="0FBD0C1A"/>
    <w:rsid w:val="0FC30926"/>
    <w:rsid w:val="0FD04DF1"/>
    <w:rsid w:val="0FE12B5A"/>
    <w:rsid w:val="0FE4264A"/>
    <w:rsid w:val="101A42BE"/>
    <w:rsid w:val="1021564D"/>
    <w:rsid w:val="103709CC"/>
    <w:rsid w:val="103A56ED"/>
    <w:rsid w:val="1065378B"/>
    <w:rsid w:val="1090632E"/>
    <w:rsid w:val="109408CD"/>
    <w:rsid w:val="10A02A15"/>
    <w:rsid w:val="10B4026F"/>
    <w:rsid w:val="10B4201D"/>
    <w:rsid w:val="10C14D88"/>
    <w:rsid w:val="10C761F4"/>
    <w:rsid w:val="10D97CD5"/>
    <w:rsid w:val="10DB1C9F"/>
    <w:rsid w:val="10F44B0F"/>
    <w:rsid w:val="10FD39C4"/>
    <w:rsid w:val="110034B4"/>
    <w:rsid w:val="110E4329"/>
    <w:rsid w:val="110F7B9B"/>
    <w:rsid w:val="111807FE"/>
    <w:rsid w:val="11270A41"/>
    <w:rsid w:val="11407D54"/>
    <w:rsid w:val="114E06C3"/>
    <w:rsid w:val="11665A0D"/>
    <w:rsid w:val="116752E1"/>
    <w:rsid w:val="116E041E"/>
    <w:rsid w:val="116F23E8"/>
    <w:rsid w:val="117A20C2"/>
    <w:rsid w:val="11963E18"/>
    <w:rsid w:val="11AC0F46"/>
    <w:rsid w:val="11B83D8F"/>
    <w:rsid w:val="11C269BB"/>
    <w:rsid w:val="11E3705D"/>
    <w:rsid w:val="11E42DD6"/>
    <w:rsid w:val="11F8062F"/>
    <w:rsid w:val="123F1DBA"/>
    <w:rsid w:val="125E66E4"/>
    <w:rsid w:val="12654562"/>
    <w:rsid w:val="126F6B43"/>
    <w:rsid w:val="127F665A"/>
    <w:rsid w:val="12891287"/>
    <w:rsid w:val="128D0D77"/>
    <w:rsid w:val="129245E0"/>
    <w:rsid w:val="129F0AAB"/>
    <w:rsid w:val="12A3059B"/>
    <w:rsid w:val="12A72B1B"/>
    <w:rsid w:val="12C34799"/>
    <w:rsid w:val="12CA5B28"/>
    <w:rsid w:val="12D70244"/>
    <w:rsid w:val="12FC5EFD"/>
    <w:rsid w:val="132D4308"/>
    <w:rsid w:val="133B07D3"/>
    <w:rsid w:val="13517FF7"/>
    <w:rsid w:val="1356560D"/>
    <w:rsid w:val="135F0966"/>
    <w:rsid w:val="13631AD8"/>
    <w:rsid w:val="13643080"/>
    <w:rsid w:val="13786942"/>
    <w:rsid w:val="137C18E1"/>
    <w:rsid w:val="13946135"/>
    <w:rsid w:val="139D323C"/>
    <w:rsid w:val="13BB1914"/>
    <w:rsid w:val="13D76B63"/>
    <w:rsid w:val="13DF1AA7"/>
    <w:rsid w:val="13E0137B"/>
    <w:rsid w:val="13E470BD"/>
    <w:rsid w:val="13FD3CDB"/>
    <w:rsid w:val="14072DAB"/>
    <w:rsid w:val="141B23B3"/>
    <w:rsid w:val="141D437D"/>
    <w:rsid w:val="14636234"/>
    <w:rsid w:val="14643D5A"/>
    <w:rsid w:val="14797222"/>
    <w:rsid w:val="14812B5E"/>
    <w:rsid w:val="14A32AD4"/>
    <w:rsid w:val="14BA1BCC"/>
    <w:rsid w:val="14BB6070"/>
    <w:rsid w:val="14C36CD2"/>
    <w:rsid w:val="14EF7AC7"/>
    <w:rsid w:val="15033573"/>
    <w:rsid w:val="15064E11"/>
    <w:rsid w:val="150F1F18"/>
    <w:rsid w:val="151C63E2"/>
    <w:rsid w:val="15211C4B"/>
    <w:rsid w:val="15227E9D"/>
    <w:rsid w:val="1534372C"/>
    <w:rsid w:val="1548367B"/>
    <w:rsid w:val="155913E5"/>
    <w:rsid w:val="15602773"/>
    <w:rsid w:val="158C3568"/>
    <w:rsid w:val="15997A33"/>
    <w:rsid w:val="15A07014"/>
    <w:rsid w:val="15A5287C"/>
    <w:rsid w:val="15A9236C"/>
    <w:rsid w:val="15C54CCC"/>
    <w:rsid w:val="15CE3B81"/>
    <w:rsid w:val="15CF16A7"/>
    <w:rsid w:val="15E213DA"/>
    <w:rsid w:val="16105F47"/>
    <w:rsid w:val="161A0B74"/>
    <w:rsid w:val="161A6DC6"/>
    <w:rsid w:val="16315EBE"/>
    <w:rsid w:val="16322361"/>
    <w:rsid w:val="1647748F"/>
    <w:rsid w:val="165D6CB3"/>
    <w:rsid w:val="168129A1"/>
    <w:rsid w:val="16817409"/>
    <w:rsid w:val="168A5F46"/>
    <w:rsid w:val="169D3553"/>
    <w:rsid w:val="169E79F7"/>
    <w:rsid w:val="16D276A1"/>
    <w:rsid w:val="16D41526"/>
    <w:rsid w:val="16E573D4"/>
    <w:rsid w:val="16F46A71"/>
    <w:rsid w:val="1703785A"/>
    <w:rsid w:val="170D2487"/>
    <w:rsid w:val="171C6B6E"/>
    <w:rsid w:val="171E28E6"/>
    <w:rsid w:val="17253C74"/>
    <w:rsid w:val="172A4DE7"/>
    <w:rsid w:val="17326391"/>
    <w:rsid w:val="17465999"/>
    <w:rsid w:val="17481711"/>
    <w:rsid w:val="17577BA6"/>
    <w:rsid w:val="17944956"/>
    <w:rsid w:val="17966920"/>
    <w:rsid w:val="17A27073"/>
    <w:rsid w:val="17A50911"/>
    <w:rsid w:val="17BD5C5B"/>
    <w:rsid w:val="17D9680D"/>
    <w:rsid w:val="17E4768B"/>
    <w:rsid w:val="180715CC"/>
    <w:rsid w:val="180C0990"/>
    <w:rsid w:val="181635BD"/>
    <w:rsid w:val="18493992"/>
    <w:rsid w:val="18754787"/>
    <w:rsid w:val="187C5B16"/>
    <w:rsid w:val="189A5F9C"/>
    <w:rsid w:val="189B1DE2"/>
    <w:rsid w:val="189E5147"/>
    <w:rsid w:val="18A230A3"/>
    <w:rsid w:val="18A706B9"/>
    <w:rsid w:val="18CB25F9"/>
    <w:rsid w:val="18D07C10"/>
    <w:rsid w:val="18E67433"/>
    <w:rsid w:val="18EF453A"/>
    <w:rsid w:val="18F356AC"/>
    <w:rsid w:val="18F7519C"/>
    <w:rsid w:val="18FE652B"/>
    <w:rsid w:val="19070F6A"/>
    <w:rsid w:val="190D2C12"/>
    <w:rsid w:val="192D0BBE"/>
    <w:rsid w:val="194859F8"/>
    <w:rsid w:val="19540841"/>
    <w:rsid w:val="196A3BC0"/>
    <w:rsid w:val="196C5B8A"/>
    <w:rsid w:val="19726F19"/>
    <w:rsid w:val="198D5B01"/>
    <w:rsid w:val="1990114D"/>
    <w:rsid w:val="19B7492C"/>
    <w:rsid w:val="19F45B80"/>
    <w:rsid w:val="1A004525"/>
    <w:rsid w:val="1A1E49AB"/>
    <w:rsid w:val="1A277D03"/>
    <w:rsid w:val="1A295829"/>
    <w:rsid w:val="1A4A57A0"/>
    <w:rsid w:val="1A597E48"/>
    <w:rsid w:val="1A840CB2"/>
    <w:rsid w:val="1A8962C8"/>
    <w:rsid w:val="1A9C249F"/>
    <w:rsid w:val="1AE856E5"/>
    <w:rsid w:val="1AF220BF"/>
    <w:rsid w:val="1AF37BE5"/>
    <w:rsid w:val="1AFE6CB6"/>
    <w:rsid w:val="1AFF3887"/>
    <w:rsid w:val="1B132036"/>
    <w:rsid w:val="1B261D69"/>
    <w:rsid w:val="1B293607"/>
    <w:rsid w:val="1B300E3A"/>
    <w:rsid w:val="1B55264E"/>
    <w:rsid w:val="1B574618"/>
    <w:rsid w:val="1B75731B"/>
    <w:rsid w:val="1B79458F"/>
    <w:rsid w:val="1B8151F1"/>
    <w:rsid w:val="1B8258B9"/>
    <w:rsid w:val="1B866CAC"/>
    <w:rsid w:val="1BB73659"/>
    <w:rsid w:val="1BDC68CC"/>
    <w:rsid w:val="1BE83DD7"/>
    <w:rsid w:val="1BED0AD9"/>
    <w:rsid w:val="1BEE6D2B"/>
    <w:rsid w:val="1BF81A4A"/>
    <w:rsid w:val="1C161DDD"/>
    <w:rsid w:val="1C295FB5"/>
    <w:rsid w:val="1C4E5A1B"/>
    <w:rsid w:val="1C5B3C94"/>
    <w:rsid w:val="1C623275"/>
    <w:rsid w:val="1C6A2129"/>
    <w:rsid w:val="1C6F14EE"/>
    <w:rsid w:val="1C7A05BE"/>
    <w:rsid w:val="1C850D11"/>
    <w:rsid w:val="1C9E33AA"/>
    <w:rsid w:val="1CB02232"/>
    <w:rsid w:val="1CE26164"/>
    <w:rsid w:val="1D077978"/>
    <w:rsid w:val="1D1502E7"/>
    <w:rsid w:val="1D1F1166"/>
    <w:rsid w:val="1D3958CF"/>
    <w:rsid w:val="1D3C3A18"/>
    <w:rsid w:val="1D3F5364"/>
    <w:rsid w:val="1D554B87"/>
    <w:rsid w:val="1D6152DA"/>
    <w:rsid w:val="1D807E56"/>
    <w:rsid w:val="1D990F18"/>
    <w:rsid w:val="1D9E02DC"/>
    <w:rsid w:val="1D9E652E"/>
    <w:rsid w:val="1DB45D52"/>
    <w:rsid w:val="1DB7314C"/>
    <w:rsid w:val="1DBC69B5"/>
    <w:rsid w:val="1DDA6E3B"/>
    <w:rsid w:val="1DE32193"/>
    <w:rsid w:val="1E081BFA"/>
    <w:rsid w:val="1E195BB5"/>
    <w:rsid w:val="1E37428D"/>
    <w:rsid w:val="1E4744D0"/>
    <w:rsid w:val="1E6A4663"/>
    <w:rsid w:val="1E7B6870"/>
    <w:rsid w:val="1E7E3D05"/>
    <w:rsid w:val="1E8C282B"/>
    <w:rsid w:val="1E8C45D9"/>
    <w:rsid w:val="1E9811D0"/>
    <w:rsid w:val="1E9E0462"/>
    <w:rsid w:val="1EA01E32"/>
    <w:rsid w:val="1EA41923"/>
    <w:rsid w:val="1EAC4C7B"/>
    <w:rsid w:val="1EBA7398"/>
    <w:rsid w:val="1EC65D3D"/>
    <w:rsid w:val="1EC923CE"/>
    <w:rsid w:val="1ECA6EAF"/>
    <w:rsid w:val="1ED1023E"/>
    <w:rsid w:val="1ED33FB6"/>
    <w:rsid w:val="1ED65854"/>
    <w:rsid w:val="1EE75CB3"/>
    <w:rsid w:val="1EFB52BB"/>
    <w:rsid w:val="1F0625DD"/>
    <w:rsid w:val="1F136AA8"/>
    <w:rsid w:val="1F356A1F"/>
    <w:rsid w:val="1F3F789D"/>
    <w:rsid w:val="1F51312D"/>
    <w:rsid w:val="1F69491A"/>
    <w:rsid w:val="1F901EA7"/>
    <w:rsid w:val="1FAF2B7A"/>
    <w:rsid w:val="1FF00B97"/>
    <w:rsid w:val="20041933"/>
    <w:rsid w:val="201B4CE7"/>
    <w:rsid w:val="20256A93"/>
    <w:rsid w:val="203B62B7"/>
    <w:rsid w:val="20670E5A"/>
    <w:rsid w:val="206770AC"/>
    <w:rsid w:val="208A2D9A"/>
    <w:rsid w:val="2091237A"/>
    <w:rsid w:val="20A91472"/>
    <w:rsid w:val="20B36322"/>
    <w:rsid w:val="20CF0D61"/>
    <w:rsid w:val="20DD736E"/>
    <w:rsid w:val="20EE50D7"/>
    <w:rsid w:val="20F070A1"/>
    <w:rsid w:val="21020B82"/>
    <w:rsid w:val="211014F1"/>
    <w:rsid w:val="2110329F"/>
    <w:rsid w:val="211F1734"/>
    <w:rsid w:val="213F1DD6"/>
    <w:rsid w:val="214C6728"/>
    <w:rsid w:val="21537630"/>
    <w:rsid w:val="215533A8"/>
    <w:rsid w:val="2173382E"/>
    <w:rsid w:val="21751354"/>
    <w:rsid w:val="21771570"/>
    <w:rsid w:val="21780E44"/>
    <w:rsid w:val="218D48F0"/>
    <w:rsid w:val="219537A4"/>
    <w:rsid w:val="219C0FD7"/>
    <w:rsid w:val="21A61EBE"/>
    <w:rsid w:val="21A97250"/>
    <w:rsid w:val="21BE0F4D"/>
    <w:rsid w:val="21C524D4"/>
    <w:rsid w:val="21E93AF0"/>
    <w:rsid w:val="21FA5CFD"/>
    <w:rsid w:val="2228286B"/>
    <w:rsid w:val="222D7E81"/>
    <w:rsid w:val="2230171F"/>
    <w:rsid w:val="22342FBD"/>
    <w:rsid w:val="22484CBB"/>
    <w:rsid w:val="224D1C57"/>
    <w:rsid w:val="225278E7"/>
    <w:rsid w:val="226A69DF"/>
    <w:rsid w:val="226E050F"/>
    <w:rsid w:val="22877591"/>
    <w:rsid w:val="228C2DF9"/>
    <w:rsid w:val="228D0C3F"/>
    <w:rsid w:val="2292790A"/>
    <w:rsid w:val="22995516"/>
    <w:rsid w:val="22996B73"/>
    <w:rsid w:val="229E2B2D"/>
    <w:rsid w:val="22B91715"/>
    <w:rsid w:val="22E449E3"/>
    <w:rsid w:val="22EE13BE"/>
    <w:rsid w:val="22F8223D"/>
    <w:rsid w:val="233A0AA7"/>
    <w:rsid w:val="233D2346"/>
    <w:rsid w:val="235C0A1E"/>
    <w:rsid w:val="235D69C1"/>
    <w:rsid w:val="23843AD1"/>
    <w:rsid w:val="23A75A11"/>
    <w:rsid w:val="23AD74CB"/>
    <w:rsid w:val="23B87C1E"/>
    <w:rsid w:val="23C12F77"/>
    <w:rsid w:val="23D74548"/>
    <w:rsid w:val="23D83E1C"/>
    <w:rsid w:val="23DE7685"/>
    <w:rsid w:val="23E847F6"/>
    <w:rsid w:val="24125580"/>
    <w:rsid w:val="24217571"/>
    <w:rsid w:val="24425F7C"/>
    <w:rsid w:val="244D0366"/>
    <w:rsid w:val="24653902"/>
    <w:rsid w:val="24681644"/>
    <w:rsid w:val="247C6E9E"/>
    <w:rsid w:val="24883A94"/>
    <w:rsid w:val="24993465"/>
    <w:rsid w:val="24B0535B"/>
    <w:rsid w:val="24B403E6"/>
    <w:rsid w:val="24BC54EC"/>
    <w:rsid w:val="24CC3981"/>
    <w:rsid w:val="24E30CCB"/>
    <w:rsid w:val="24F92E3A"/>
    <w:rsid w:val="2524556B"/>
    <w:rsid w:val="252E63EA"/>
    <w:rsid w:val="253F23A5"/>
    <w:rsid w:val="254C2D14"/>
    <w:rsid w:val="254E4396"/>
    <w:rsid w:val="257353F9"/>
    <w:rsid w:val="25787665"/>
    <w:rsid w:val="257D4C7B"/>
    <w:rsid w:val="25861D82"/>
    <w:rsid w:val="2593449F"/>
    <w:rsid w:val="25BD776E"/>
    <w:rsid w:val="25D725DE"/>
    <w:rsid w:val="25EB42DB"/>
    <w:rsid w:val="26025181"/>
    <w:rsid w:val="260B672B"/>
    <w:rsid w:val="26123616"/>
    <w:rsid w:val="261E020C"/>
    <w:rsid w:val="264D28A0"/>
    <w:rsid w:val="269229A8"/>
    <w:rsid w:val="269B7AAF"/>
    <w:rsid w:val="26EA6341"/>
    <w:rsid w:val="26FC6074"/>
    <w:rsid w:val="27402404"/>
    <w:rsid w:val="27606603"/>
    <w:rsid w:val="276E6F72"/>
    <w:rsid w:val="2778394C"/>
    <w:rsid w:val="27871ADC"/>
    <w:rsid w:val="279B763B"/>
    <w:rsid w:val="27C052F3"/>
    <w:rsid w:val="27C6290A"/>
    <w:rsid w:val="27C72271"/>
    <w:rsid w:val="27DA4607"/>
    <w:rsid w:val="27DD40F7"/>
    <w:rsid w:val="27E64D5A"/>
    <w:rsid w:val="27F31225"/>
    <w:rsid w:val="27F531EF"/>
    <w:rsid w:val="27FC457D"/>
    <w:rsid w:val="27FD02F5"/>
    <w:rsid w:val="28101DD7"/>
    <w:rsid w:val="281F201A"/>
    <w:rsid w:val="28390070"/>
    <w:rsid w:val="283A32F8"/>
    <w:rsid w:val="28416434"/>
    <w:rsid w:val="284D4DD9"/>
    <w:rsid w:val="28697739"/>
    <w:rsid w:val="286B1703"/>
    <w:rsid w:val="28836A4D"/>
    <w:rsid w:val="2899001E"/>
    <w:rsid w:val="28A864B3"/>
    <w:rsid w:val="28C66939"/>
    <w:rsid w:val="28C80903"/>
    <w:rsid w:val="28D472A8"/>
    <w:rsid w:val="28D64DCE"/>
    <w:rsid w:val="28DE3C83"/>
    <w:rsid w:val="28E53263"/>
    <w:rsid w:val="28ED036A"/>
    <w:rsid w:val="291B4ED7"/>
    <w:rsid w:val="293E2974"/>
    <w:rsid w:val="297E1108"/>
    <w:rsid w:val="2987256D"/>
    <w:rsid w:val="29B6075C"/>
    <w:rsid w:val="29D62BAC"/>
    <w:rsid w:val="29E7300B"/>
    <w:rsid w:val="29E74DB9"/>
    <w:rsid w:val="29E96D83"/>
    <w:rsid w:val="29F23E8A"/>
    <w:rsid w:val="2A0B4F4C"/>
    <w:rsid w:val="2A16744D"/>
    <w:rsid w:val="2A2878AC"/>
    <w:rsid w:val="2A307B20"/>
    <w:rsid w:val="2A6C52BE"/>
    <w:rsid w:val="2A832D34"/>
    <w:rsid w:val="2A8D46CE"/>
    <w:rsid w:val="2A8E16D9"/>
    <w:rsid w:val="2ABC4498"/>
    <w:rsid w:val="2ACA0963"/>
    <w:rsid w:val="2B110340"/>
    <w:rsid w:val="2B211F52"/>
    <w:rsid w:val="2B22254D"/>
    <w:rsid w:val="2B2A31B0"/>
    <w:rsid w:val="2B342280"/>
    <w:rsid w:val="2B3B53BD"/>
    <w:rsid w:val="2B520958"/>
    <w:rsid w:val="2B5621F6"/>
    <w:rsid w:val="2B593A95"/>
    <w:rsid w:val="2B674404"/>
    <w:rsid w:val="2B7E34FB"/>
    <w:rsid w:val="2BB05DAB"/>
    <w:rsid w:val="2BB16143"/>
    <w:rsid w:val="2BCA6741"/>
    <w:rsid w:val="2BD4136D"/>
    <w:rsid w:val="2BD55811"/>
    <w:rsid w:val="2BF8505C"/>
    <w:rsid w:val="2C002162"/>
    <w:rsid w:val="2C025EDA"/>
    <w:rsid w:val="2C1125C1"/>
    <w:rsid w:val="2C367FAA"/>
    <w:rsid w:val="2C387B4E"/>
    <w:rsid w:val="2C3C763E"/>
    <w:rsid w:val="2C466EB6"/>
    <w:rsid w:val="2C583D4C"/>
    <w:rsid w:val="2C6E17C2"/>
    <w:rsid w:val="2C772424"/>
    <w:rsid w:val="2C842D93"/>
    <w:rsid w:val="2C9C00DD"/>
    <w:rsid w:val="2C9F197B"/>
    <w:rsid w:val="2CA376BD"/>
    <w:rsid w:val="2CA451E4"/>
    <w:rsid w:val="2CC66F08"/>
    <w:rsid w:val="2CDE6947"/>
    <w:rsid w:val="2CF25F4F"/>
    <w:rsid w:val="2D0143E4"/>
    <w:rsid w:val="2D085772"/>
    <w:rsid w:val="2D202ABC"/>
    <w:rsid w:val="2D4927FA"/>
    <w:rsid w:val="2D5664DE"/>
    <w:rsid w:val="2D6230D5"/>
    <w:rsid w:val="2D744BB6"/>
    <w:rsid w:val="2D7E5A35"/>
    <w:rsid w:val="2D7E77E3"/>
    <w:rsid w:val="2D83304B"/>
    <w:rsid w:val="2D922480"/>
    <w:rsid w:val="2D9D235F"/>
    <w:rsid w:val="2DB33930"/>
    <w:rsid w:val="2DC45B3D"/>
    <w:rsid w:val="2DD12008"/>
    <w:rsid w:val="2DD6761F"/>
    <w:rsid w:val="2DF83A39"/>
    <w:rsid w:val="2E156399"/>
    <w:rsid w:val="2E24038A"/>
    <w:rsid w:val="2E304F81"/>
    <w:rsid w:val="2E33681F"/>
    <w:rsid w:val="2E41718E"/>
    <w:rsid w:val="2E7D3F3E"/>
    <w:rsid w:val="2E876B6B"/>
    <w:rsid w:val="2E8C4181"/>
    <w:rsid w:val="2E953036"/>
    <w:rsid w:val="2EBE07DF"/>
    <w:rsid w:val="2EC4391B"/>
    <w:rsid w:val="2ECE6548"/>
    <w:rsid w:val="2ED26038"/>
    <w:rsid w:val="2EEB0EA8"/>
    <w:rsid w:val="2EEE2746"/>
    <w:rsid w:val="2EF91817"/>
    <w:rsid w:val="2F05640D"/>
    <w:rsid w:val="2F11770F"/>
    <w:rsid w:val="2F1A353B"/>
    <w:rsid w:val="2F1B63BD"/>
    <w:rsid w:val="2F2D7712"/>
    <w:rsid w:val="2F3F11F4"/>
    <w:rsid w:val="2F6F1AD9"/>
    <w:rsid w:val="2F792957"/>
    <w:rsid w:val="2F967065"/>
    <w:rsid w:val="2F9B467C"/>
    <w:rsid w:val="2F9E416C"/>
    <w:rsid w:val="2FB35E69"/>
    <w:rsid w:val="2FB614B6"/>
    <w:rsid w:val="2FEE50F3"/>
    <w:rsid w:val="300A35B0"/>
    <w:rsid w:val="30142680"/>
    <w:rsid w:val="3014442E"/>
    <w:rsid w:val="301937F3"/>
    <w:rsid w:val="302E3742"/>
    <w:rsid w:val="30332B06"/>
    <w:rsid w:val="30676C54"/>
    <w:rsid w:val="307B44AD"/>
    <w:rsid w:val="30A43A04"/>
    <w:rsid w:val="30B5176D"/>
    <w:rsid w:val="30B8300C"/>
    <w:rsid w:val="30BB2AFC"/>
    <w:rsid w:val="30C145B6"/>
    <w:rsid w:val="30C23E8A"/>
    <w:rsid w:val="30D36097"/>
    <w:rsid w:val="30E107B4"/>
    <w:rsid w:val="30E958BB"/>
    <w:rsid w:val="30EE2ED1"/>
    <w:rsid w:val="31175F84"/>
    <w:rsid w:val="312B7C81"/>
    <w:rsid w:val="31374878"/>
    <w:rsid w:val="315216B2"/>
    <w:rsid w:val="31644F41"/>
    <w:rsid w:val="31864EB8"/>
    <w:rsid w:val="3196159F"/>
    <w:rsid w:val="319E6182"/>
    <w:rsid w:val="31A041CB"/>
    <w:rsid w:val="31F42769"/>
    <w:rsid w:val="31FE47F4"/>
    <w:rsid w:val="324E3C27"/>
    <w:rsid w:val="32543208"/>
    <w:rsid w:val="326571C3"/>
    <w:rsid w:val="32712BD2"/>
    <w:rsid w:val="32717916"/>
    <w:rsid w:val="327F2033"/>
    <w:rsid w:val="329B4993"/>
    <w:rsid w:val="32A41A99"/>
    <w:rsid w:val="32BD2B5B"/>
    <w:rsid w:val="32CA473F"/>
    <w:rsid w:val="32CC0FF0"/>
    <w:rsid w:val="32D16607"/>
    <w:rsid w:val="32F347CF"/>
    <w:rsid w:val="32FF3174"/>
    <w:rsid w:val="33072028"/>
    <w:rsid w:val="331A7FAD"/>
    <w:rsid w:val="33226E62"/>
    <w:rsid w:val="33242BDA"/>
    <w:rsid w:val="3333106F"/>
    <w:rsid w:val="33380434"/>
    <w:rsid w:val="333A0650"/>
    <w:rsid w:val="333D5A4A"/>
    <w:rsid w:val="33434DE1"/>
    <w:rsid w:val="334E7C57"/>
    <w:rsid w:val="33784CD4"/>
    <w:rsid w:val="33857B1D"/>
    <w:rsid w:val="3390201E"/>
    <w:rsid w:val="33A65CE5"/>
    <w:rsid w:val="33A855B9"/>
    <w:rsid w:val="33E04D53"/>
    <w:rsid w:val="33F16F60"/>
    <w:rsid w:val="340F5638"/>
    <w:rsid w:val="341669C7"/>
    <w:rsid w:val="342A3320"/>
    <w:rsid w:val="3430563F"/>
    <w:rsid w:val="344277BC"/>
    <w:rsid w:val="344A6670"/>
    <w:rsid w:val="344F3C87"/>
    <w:rsid w:val="345D2848"/>
    <w:rsid w:val="34645984"/>
    <w:rsid w:val="3491429F"/>
    <w:rsid w:val="349E076A"/>
    <w:rsid w:val="34A915E9"/>
    <w:rsid w:val="34AE4E51"/>
    <w:rsid w:val="34B87A7E"/>
    <w:rsid w:val="34C46423"/>
    <w:rsid w:val="34CE54F3"/>
    <w:rsid w:val="352275ED"/>
    <w:rsid w:val="353A4937"/>
    <w:rsid w:val="3566572C"/>
    <w:rsid w:val="356E45E1"/>
    <w:rsid w:val="3575771D"/>
    <w:rsid w:val="3579545F"/>
    <w:rsid w:val="357A4D33"/>
    <w:rsid w:val="357C0AAC"/>
    <w:rsid w:val="358856A2"/>
    <w:rsid w:val="35957DBF"/>
    <w:rsid w:val="35B244CD"/>
    <w:rsid w:val="35BA7826"/>
    <w:rsid w:val="35DE1766"/>
    <w:rsid w:val="35FD7CCE"/>
    <w:rsid w:val="360D204B"/>
    <w:rsid w:val="363475D8"/>
    <w:rsid w:val="365D08DD"/>
    <w:rsid w:val="36853990"/>
    <w:rsid w:val="36A93B22"/>
    <w:rsid w:val="36B83D65"/>
    <w:rsid w:val="36C505C0"/>
    <w:rsid w:val="36CE17DB"/>
    <w:rsid w:val="36D466C5"/>
    <w:rsid w:val="36E31F57"/>
    <w:rsid w:val="36EB7528"/>
    <w:rsid w:val="36F30C44"/>
    <w:rsid w:val="36FD3E6E"/>
    <w:rsid w:val="37024FE0"/>
    <w:rsid w:val="370451FC"/>
    <w:rsid w:val="37321D6A"/>
    <w:rsid w:val="373553B6"/>
    <w:rsid w:val="374F72A9"/>
    <w:rsid w:val="376156CD"/>
    <w:rsid w:val="376712E7"/>
    <w:rsid w:val="377203B8"/>
    <w:rsid w:val="37797999"/>
    <w:rsid w:val="377D6D5D"/>
    <w:rsid w:val="378400EB"/>
    <w:rsid w:val="37895702"/>
    <w:rsid w:val="37936580"/>
    <w:rsid w:val="379C5435"/>
    <w:rsid w:val="37A20571"/>
    <w:rsid w:val="37A367C3"/>
    <w:rsid w:val="37D44BCF"/>
    <w:rsid w:val="37F05781"/>
    <w:rsid w:val="38265C2B"/>
    <w:rsid w:val="38392C84"/>
    <w:rsid w:val="384F06F9"/>
    <w:rsid w:val="3870241E"/>
    <w:rsid w:val="38910D12"/>
    <w:rsid w:val="389E6F8B"/>
    <w:rsid w:val="38A327F3"/>
    <w:rsid w:val="38AC6E61"/>
    <w:rsid w:val="38D46E50"/>
    <w:rsid w:val="38EA0422"/>
    <w:rsid w:val="38EC419A"/>
    <w:rsid w:val="38F82B3F"/>
    <w:rsid w:val="390239BE"/>
    <w:rsid w:val="39074B30"/>
    <w:rsid w:val="39243934"/>
    <w:rsid w:val="39317DFF"/>
    <w:rsid w:val="395A7356"/>
    <w:rsid w:val="39665CFB"/>
    <w:rsid w:val="3968533E"/>
    <w:rsid w:val="396A50BF"/>
    <w:rsid w:val="396C7089"/>
    <w:rsid w:val="3986014B"/>
    <w:rsid w:val="398C29B4"/>
    <w:rsid w:val="399F2FBB"/>
    <w:rsid w:val="39A700C1"/>
    <w:rsid w:val="39AD58C4"/>
    <w:rsid w:val="39C26CA9"/>
    <w:rsid w:val="39DE7F87"/>
    <w:rsid w:val="39E430C3"/>
    <w:rsid w:val="39ED1F78"/>
    <w:rsid w:val="39EE7A9E"/>
    <w:rsid w:val="39FF1CAB"/>
    <w:rsid w:val="3A2241FA"/>
    <w:rsid w:val="3A483652"/>
    <w:rsid w:val="3A543DA5"/>
    <w:rsid w:val="3A6758DC"/>
    <w:rsid w:val="3A6D130B"/>
    <w:rsid w:val="3A6D30B9"/>
    <w:rsid w:val="3A7E7074"/>
    <w:rsid w:val="3A804B9A"/>
    <w:rsid w:val="3A995C5C"/>
    <w:rsid w:val="3AAD1707"/>
    <w:rsid w:val="3AB17449"/>
    <w:rsid w:val="3ACF78CF"/>
    <w:rsid w:val="3AE27603"/>
    <w:rsid w:val="3AE72E6B"/>
    <w:rsid w:val="3AED5FA8"/>
    <w:rsid w:val="3AFB2473"/>
    <w:rsid w:val="3B460044"/>
    <w:rsid w:val="3B4A33FA"/>
    <w:rsid w:val="3B4F0A10"/>
    <w:rsid w:val="3B547DD5"/>
    <w:rsid w:val="3B697D24"/>
    <w:rsid w:val="3B6F0FCC"/>
    <w:rsid w:val="3B83616D"/>
    <w:rsid w:val="3B8E3F09"/>
    <w:rsid w:val="3B9F54F4"/>
    <w:rsid w:val="3BB05953"/>
    <w:rsid w:val="3BB15227"/>
    <w:rsid w:val="3BB32D4D"/>
    <w:rsid w:val="3BB70A8F"/>
    <w:rsid w:val="3BC9431F"/>
    <w:rsid w:val="3BD70BDB"/>
    <w:rsid w:val="3BEB698B"/>
    <w:rsid w:val="3C123F18"/>
    <w:rsid w:val="3C37397E"/>
    <w:rsid w:val="3C463BC1"/>
    <w:rsid w:val="3C4B567C"/>
    <w:rsid w:val="3C6D73A0"/>
    <w:rsid w:val="3C74072E"/>
    <w:rsid w:val="3C7544A7"/>
    <w:rsid w:val="3C7921E9"/>
    <w:rsid w:val="3C805325"/>
    <w:rsid w:val="3CB44FCF"/>
    <w:rsid w:val="3CB74ABF"/>
    <w:rsid w:val="3CC05722"/>
    <w:rsid w:val="3CD71FE3"/>
    <w:rsid w:val="3CE27D8E"/>
    <w:rsid w:val="3CF47AC1"/>
    <w:rsid w:val="3D2008B6"/>
    <w:rsid w:val="3D2C725B"/>
    <w:rsid w:val="3D3879AE"/>
    <w:rsid w:val="3D3E2AEA"/>
    <w:rsid w:val="3D3E5145"/>
    <w:rsid w:val="3D5B18EE"/>
    <w:rsid w:val="3D5F318D"/>
    <w:rsid w:val="3D6A1B31"/>
    <w:rsid w:val="3D8E3A72"/>
    <w:rsid w:val="3DA45043"/>
    <w:rsid w:val="3DA74075"/>
    <w:rsid w:val="3DA817AF"/>
    <w:rsid w:val="3DC92CFC"/>
    <w:rsid w:val="3E285C74"/>
    <w:rsid w:val="3E3208A1"/>
    <w:rsid w:val="3E3363C7"/>
    <w:rsid w:val="3E432AAE"/>
    <w:rsid w:val="3E7F33BB"/>
    <w:rsid w:val="3E810EE1"/>
    <w:rsid w:val="3E94330A"/>
    <w:rsid w:val="3EC139D3"/>
    <w:rsid w:val="3EC7672F"/>
    <w:rsid w:val="3ED100BA"/>
    <w:rsid w:val="3ED25BE0"/>
    <w:rsid w:val="3ED41958"/>
    <w:rsid w:val="3ED43706"/>
    <w:rsid w:val="3F035D9A"/>
    <w:rsid w:val="3F1461F9"/>
    <w:rsid w:val="3F20694C"/>
    <w:rsid w:val="3F2301EA"/>
    <w:rsid w:val="3F281CA4"/>
    <w:rsid w:val="3F2B709E"/>
    <w:rsid w:val="3F316DAB"/>
    <w:rsid w:val="3F4168C2"/>
    <w:rsid w:val="3F4E170B"/>
    <w:rsid w:val="3F650802"/>
    <w:rsid w:val="3F6820A1"/>
    <w:rsid w:val="3F6B01EA"/>
    <w:rsid w:val="3F6F78D3"/>
    <w:rsid w:val="3F7E18C4"/>
    <w:rsid w:val="3F8A2017"/>
    <w:rsid w:val="3FBD419A"/>
    <w:rsid w:val="3FC65745"/>
    <w:rsid w:val="3FC75019"/>
    <w:rsid w:val="3FCF2B71"/>
    <w:rsid w:val="3FE138CA"/>
    <w:rsid w:val="3FEA0D08"/>
    <w:rsid w:val="3FF57DD8"/>
    <w:rsid w:val="40112738"/>
    <w:rsid w:val="402B37FA"/>
    <w:rsid w:val="404843AC"/>
    <w:rsid w:val="404965D4"/>
    <w:rsid w:val="40955117"/>
    <w:rsid w:val="40A84E4B"/>
    <w:rsid w:val="40DD52E8"/>
    <w:rsid w:val="41022FFD"/>
    <w:rsid w:val="412D35A2"/>
    <w:rsid w:val="41377F7D"/>
    <w:rsid w:val="41393CF5"/>
    <w:rsid w:val="413E755D"/>
    <w:rsid w:val="414032D5"/>
    <w:rsid w:val="415D5C35"/>
    <w:rsid w:val="41670862"/>
    <w:rsid w:val="417E2869"/>
    <w:rsid w:val="41AC096A"/>
    <w:rsid w:val="41B475E0"/>
    <w:rsid w:val="41B94E35"/>
    <w:rsid w:val="41BD66D4"/>
    <w:rsid w:val="41EA1493"/>
    <w:rsid w:val="421B33FA"/>
    <w:rsid w:val="42274495"/>
    <w:rsid w:val="423F17DF"/>
    <w:rsid w:val="424E1A22"/>
    <w:rsid w:val="42576B28"/>
    <w:rsid w:val="425D1C65"/>
    <w:rsid w:val="426E3E72"/>
    <w:rsid w:val="427608C8"/>
    <w:rsid w:val="42864D18"/>
    <w:rsid w:val="4290203A"/>
    <w:rsid w:val="42A87384"/>
    <w:rsid w:val="42C972FA"/>
    <w:rsid w:val="42D00689"/>
    <w:rsid w:val="42E83C24"/>
    <w:rsid w:val="42EF6D61"/>
    <w:rsid w:val="42F26851"/>
    <w:rsid w:val="430F7403"/>
    <w:rsid w:val="43150FF8"/>
    <w:rsid w:val="43236A0A"/>
    <w:rsid w:val="432A5FEB"/>
    <w:rsid w:val="43482915"/>
    <w:rsid w:val="434846C3"/>
    <w:rsid w:val="438D0328"/>
    <w:rsid w:val="43947908"/>
    <w:rsid w:val="43994F1E"/>
    <w:rsid w:val="43A062AD"/>
    <w:rsid w:val="43A86F10"/>
    <w:rsid w:val="43BE6733"/>
    <w:rsid w:val="43D6135A"/>
    <w:rsid w:val="43F3462F"/>
    <w:rsid w:val="43F42155"/>
    <w:rsid w:val="43FD54AD"/>
    <w:rsid w:val="4407632C"/>
    <w:rsid w:val="440E1469"/>
    <w:rsid w:val="44136A7F"/>
    <w:rsid w:val="441F5424"/>
    <w:rsid w:val="443133A9"/>
    <w:rsid w:val="44352E99"/>
    <w:rsid w:val="444906F3"/>
    <w:rsid w:val="444924A1"/>
    <w:rsid w:val="444A6219"/>
    <w:rsid w:val="444E121C"/>
    <w:rsid w:val="4453331F"/>
    <w:rsid w:val="445A2900"/>
    <w:rsid w:val="446948F1"/>
    <w:rsid w:val="448E25A9"/>
    <w:rsid w:val="44A8366B"/>
    <w:rsid w:val="44B26298"/>
    <w:rsid w:val="44F66452"/>
    <w:rsid w:val="450D1720"/>
    <w:rsid w:val="451A5BEB"/>
    <w:rsid w:val="45237196"/>
    <w:rsid w:val="45356EC9"/>
    <w:rsid w:val="453E18DA"/>
    <w:rsid w:val="45406713"/>
    <w:rsid w:val="45435142"/>
    <w:rsid w:val="45A02594"/>
    <w:rsid w:val="45BB5620"/>
    <w:rsid w:val="45C1250B"/>
    <w:rsid w:val="45C269AF"/>
    <w:rsid w:val="45C9289D"/>
    <w:rsid w:val="45DE130F"/>
    <w:rsid w:val="45EA380F"/>
    <w:rsid w:val="45F4643C"/>
    <w:rsid w:val="46050649"/>
    <w:rsid w:val="46184820"/>
    <w:rsid w:val="461B1C1B"/>
    <w:rsid w:val="461D3BE5"/>
    <w:rsid w:val="46396545"/>
    <w:rsid w:val="46576C72"/>
    <w:rsid w:val="46607F75"/>
    <w:rsid w:val="467D28D5"/>
    <w:rsid w:val="46841EB6"/>
    <w:rsid w:val="46B5206F"/>
    <w:rsid w:val="46B75DE7"/>
    <w:rsid w:val="46CB706D"/>
    <w:rsid w:val="46F53476"/>
    <w:rsid w:val="4732546E"/>
    <w:rsid w:val="473311E6"/>
    <w:rsid w:val="474927B8"/>
    <w:rsid w:val="476870E2"/>
    <w:rsid w:val="476B36C0"/>
    <w:rsid w:val="478A7058"/>
    <w:rsid w:val="47CA0F85"/>
    <w:rsid w:val="47DB78B4"/>
    <w:rsid w:val="47E30E5E"/>
    <w:rsid w:val="47E524E0"/>
    <w:rsid w:val="47ED5839"/>
    <w:rsid w:val="47F00E85"/>
    <w:rsid w:val="48174664"/>
    <w:rsid w:val="482E032B"/>
    <w:rsid w:val="483B65A4"/>
    <w:rsid w:val="486A0C38"/>
    <w:rsid w:val="48741AB6"/>
    <w:rsid w:val="487B1097"/>
    <w:rsid w:val="48802209"/>
    <w:rsid w:val="48831CF9"/>
    <w:rsid w:val="48E924A4"/>
    <w:rsid w:val="48FC3F85"/>
    <w:rsid w:val="490E3CB9"/>
    <w:rsid w:val="491F1A22"/>
    <w:rsid w:val="49276B29"/>
    <w:rsid w:val="49290AF3"/>
    <w:rsid w:val="492E7EB7"/>
    <w:rsid w:val="49325BF9"/>
    <w:rsid w:val="49331971"/>
    <w:rsid w:val="493C4382"/>
    <w:rsid w:val="494476DB"/>
    <w:rsid w:val="4967691C"/>
    <w:rsid w:val="49697141"/>
    <w:rsid w:val="496E4757"/>
    <w:rsid w:val="49725FF6"/>
    <w:rsid w:val="497F0713"/>
    <w:rsid w:val="497F4AA1"/>
    <w:rsid w:val="4989333F"/>
    <w:rsid w:val="498E6BA8"/>
    <w:rsid w:val="49942410"/>
    <w:rsid w:val="49A47292"/>
    <w:rsid w:val="49AD3C2F"/>
    <w:rsid w:val="49B900C8"/>
    <w:rsid w:val="49BC1967"/>
    <w:rsid w:val="49C03205"/>
    <w:rsid w:val="49D30A41"/>
    <w:rsid w:val="49D56585"/>
    <w:rsid w:val="49F44C5D"/>
    <w:rsid w:val="4A361719"/>
    <w:rsid w:val="4A3634C7"/>
    <w:rsid w:val="4A3B0ADD"/>
    <w:rsid w:val="4A3E05CE"/>
    <w:rsid w:val="4A477482"/>
    <w:rsid w:val="4A4831FA"/>
    <w:rsid w:val="4A622219"/>
    <w:rsid w:val="4A8204BA"/>
    <w:rsid w:val="4A834233"/>
    <w:rsid w:val="4AAA2E16"/>
    <w:rsid w:val="4AD54A8E"/>
    <w:rsid w:val="4AE178D7"/>
    <w:rsid w:val="4AF34F14"/>
    <w:rsid w:val="4B0E61F2"/>
    <w:rsid w:val="4B105AC6"/>
    <w:rsid w:val="4B1F6DF2"/>
    <w:rsid w:val="4B201A81"/>
    <w:rsid w:val="4B223A4B"/>
    <w:rsid w:val="4B2C48CA"/>
    <w:rsid w:val="4B8D35BB"/>
    <w:rsid w:val="4B8E4FF2"/>
    <w:rsid w:val="4B904E59"/>
    <w:rsid w:val="4BBC79FC"/>
    <w:rsid w:val="4BC863A1"/>
    <w:rsid w:val="4C03387D"/>
    <w:rsid w:val="4C0B2731"/>
    <w:rsid w:val="4C26756B"/>
    <w:rsid w:val="4C4F6AC2"/>
    <w:rsid w:val="4C673E0C"/>
    <w:rsid w:val="4C7E2F03"/>
    <w:rsid w:val="4C8317CE"/>
    <w:rsid w:val="4C883D82"/>
    <w:rsid w:val="4C9E35A6"/>
    <w:rsid w:val="4CB44B77"/>
    <w:rsid w:val="4CC254E6"/>
    <w:rsid w:val="4CC34DBA"/>
    <w:rsid w:val="4CCA6149"/>
    <w:rsid w:val="4CD3324F"/>
    <w:rsid w:val="4CD46FC7"/>
    <w:rsid w:val="4CEF072B"/>
    <w:rsid w:val="4CFF46FD"/>
    <w:rsid w:val="4D0B0C3B"/>
    <w:rsid w:val="4D106251"/>
    <w:rsid w:val="4D1F0243"/>
    <w:rsid w:val="4D2B4E39"/>
    <w:rsid w:val="4D2E66D8"/>
    <w:rsid w:val="4D3F08E5"/>
    <w:rsid w:val="4D551EB6"/>
    <w:rsid w:val="4D893268"/>
    <w:rsid w:val="4D9D1381"/>
    <w:rsid w:val="4D9D560B"/>
    <w:rsid w:val="4DA1334D"/>
    <w:rsid w:val="4DA4699A"/>
    <w:rsid w:val="4DB7491F"/>
    <w:rsid w:val="4DC92CD7"/>
    <w:rsid w:val="4E0B6A19"/>
    <w:rsid w:val="4E1458CD"/>
    <w:rsid w:val="4E28581D"/>
    <w:rsid w:val="4E3E294A"/>
    <w:rsid w:val="4E600B13"/>
    <w:rsid w:val="4E8D38D2"/>
    <w:rsid w:val="4EC5306C"/>
    <w:rsid w:val="4ED137BE"/>
    <w:rsid w:val="4F1B65AF"/>
    <w:rsid w:val="4F22401A"/>
    <w:rsid w:val="4F2F6737"/>
    <w:rsid w:val="4F4421E2"/>
    <w:rsid w:val="4F5368C9"/>
    <w:rsid w:val="4F691C49"/>
    <w:rsid w:val="4F732AC8"/>
    <w:rsid w:val="4F8B1BBF"/>
    <w:rsid w:val="4FAB04B3"/>
    <w:rsid w:val="4FB1539E"/>
    <w:rsid w:val="4FC275AB"/>
    <w:rsid w:val="4FC41575"/>
    <w:rsid w:val="4FC82E13"/>
    <w:rsid w:val="4FCE7CFE"/>
    <w:rsid w:val="4FF04118"/>
    <w:rsid w:val="4FFC0D0F"/>
    <w:rsid w:val="50057955"/>
    <w:rsid w:val="501222E0"/>
    <w:rsid w:val="5015592D"/>
    <w:rsid w:val="502913D8"/>
    <w:rsid w:val="50461F8A"/>
    <w:rsid w:val="504F7091"/>
    <w:rsid w:val="50744D49"/>
    <w:rsid w:val="50772144"/>
    <w:rsid w:val="507B7E86"/>
    <w:rsid w:val="50836D3A"/>
    <w:rsid w:val="508605D9"/>
    <w:rsid w:val="50A32F39"/>
    <w:rsid w:val="50AC6291"/>
    <w:rsid w:val="50DE0415"/>
    <w:rsid w:val="50E0418D"/>
    <w:rsid w:val="50E7551B"/>
    <w:rsid w:val="50F1639A"/>
    <w:rsid w:val="510E0CFA"/>
    <w:rsid w:val="51112598"/>
    <w:rsid w:val="51180D53"/>
    <w:rsid w:val="514E559A"/>
    <w:rsid w:val="515F3303"/>
    <w:rsid w:val="51735001"/>
    <w:rsid w:val="51752B27"/>
    <w:rsid w:val="51946F44"/>
    <w:rsid w:val="51AE7211"/>
    <w:rsid w:val="51C770FB"/>
    <w:rsid w:val="51D6733E"/>
    <w:rsid w:val="51DD06CC"/>
    <w:rsid w:val="51DF61F2"/>
    <w:rsid w:val="51EE4687"/>
    <w:rsid w:val="51F53C68"/>
    <w:rsid w:val="5233653E"/>
    <w:rsid w:val="523522B6"/>
    <w:rsid w:val="525A3ACB"/>
    <w:rsid w:val="52796647"/>
    <w:rsid w:val="52884ADC"/>
    <w:rsid w:val="52950FA7"/>
    <w:rsid w:val="52A01E26"/>
    <w:rsid w:val="52A31916"/>
    <w:rsid w:val="52AF02BB"/>
    <w:rsid w:val="52AF3E17"/>
    <w:rsid w:val="52B92EE7"/>
    <w:rsid w:val="52C8312A"/>
    <w:rsid w:val="52E16484"/>
    <w:rsid w:val="52ED0DE3"/>
    <w:rsid w:val="52ED493F"/>
    <w:rsid w:val="52F43F1F"/>
    <w:rsid w:val="52F7756C"/>
    <w:rsid w:val="530C1269"/>
    <w:rsid w:val="531F5E2E"/>
    <w:rsid w:val="53204D14"/>
    <w:rsid w:val="536A41E2"/>
    <w:rsid w:val="537806AC"/>
    <w:rsid w:val="5382152B"/>
    <w:rsid w:val="538B4884"/>
    <w:rsid w:val="539D0113"/>
    <w:rsid w:val="53A45945"/>
    <w:rsid w:val="53A96AB8"/>
    <w:rsid w:val="53E45D42"/>
    <w:rsid w:val="53F02939"/>
    <w:rsid w:val="541008E5"/>
    <w:rsid w:val="5415414D"/>
    <w:rsid w:val="5419749F"/>
    <w:rsid w:val="542A6365"/>
    <w:rsid w:val="543F11CA"/>
    <w:rsid w:val="54492049"/>
    <w:rsid w:val="5452714F"/>
    <w:rsid w:val="54843081"/>
    <w:rsid w:val="54882B71"/>
    <w:rsid w:val="549C661D"/>
    <w:rsid w:val="54CA318A"/>
    <w:rsid w:val="54DC110F"/>
    <w:rsid w:val="54F2623D"/>
    <w:rsid w:val="54F77CF7"/>
    <w:rsid w:val="55083CB2"/>
    <w:rsid w:val="551B39E5"/>
    <w:rsid w:val="551C775D"/>
    <w:rsid w:val="55287EB0"/>
    <w:rsid w:val="55630EE8"/>
    <w:rsid w:val="55674E7D"/>
    <w:rsid w:val="55713605"/>
    <w:rsid w:val="55805F3E"/>
    <w:rsid w:val="55B61960"/>
    <w:rsid w:val="55C20305"/>
    <w:rsid w:val="55CB540B"/>
    <w:rsid w:val="55CE6CAA"/>
    <w:rsid w:val="55F12998"/>
    <w:rsid w:val="55F45FE4"/>
    <w:rsid w:val="55F93D86"/>
    <w:rsid w:val="56095F34"/>
    <w:rsid w:val="561B7A15"/>
    <w:rsid w:val="561F7505"/>
    <w:rsid w:val="56301712"/>
    <w:rsid w:val="563C1E65"/>
    <w:rsid w:val="56521689"/>
    <w:rsid w:val="565D002E"/>
    <w:rsid w:val="565E627F"/>
    <w:rsid w:val="56755377"/>
    <w:rsid w:val="56B20379"/>
    <w:rsid w:val="56CA56C3"/>
    <w:rsid w:val="56D86E7D"/>
    <w:rsid w:val="56E803BD"/>
    <w:rsid w:val="571526B6"/>
    <w:rsid w:val="575136EE"/>
    <w:rsid w:val="575D6537"/>
    <w:rsid w:val="576B22D6"/>
    <w:rsid w:val="57827D4C"/>
    <w:rsid w:val="578810DA"/>
    <w:rsid w:val="5797131D"/>
    <w:rsid w:val="57B63CAC"/>
    <w:rsid w:val="57CC0FC7"/>
    <w:rsid w:val="57FA3D86"/>
    <w:rsid w:val="58003366"/>
    <w:rsid w:val="58117322"/>
    <w:rsid w:val="58240E03"/>
    <w:rsid w:val="582901C7"/>
    <w:rsid w:val="582C5F09"/>
    <w:rsid w:val="582F1556"/>
    <w:rsid w:val="58437ACC"/>
    <w:rsid w:val="584B2834"/>
    <w:rsid w:val="585D4315"/>
    <w:rsid w:val="58692CBA"/>
    <w:rsid w:val="5889177A"/>
    <w:rsid w:val="589233DD"/>
    <w:rsid w:val="589F66DB"/>
    <w:rsid w:val="58A65CBC"/>
    <w:rsid w:val="58EE31BF"/>
    <w:rsid w:val="58FA6008"/>
    <w:rsid w:val="59025629"/>
    <w:rsid w:val="590B0E06"/>
    <w:rsid w:val="59262959"/>
    <w:rsid w:val="59284923"/>
    <w:rsid w:val="592D3CE7"/>
    <w:rsid w:val="5943350B"/>
    <w:rsid w:val="594D4389"/>
    <w:rsid w:val="595E6596"/>
    <w:rsid w:val="59AF0BA0"/>
    <w:rsid w:val="59AF294E"/>
    <w:rsid w:val="5A0F7891"/>
    <w:rsid w:val="5A1629CD"/>
    <w:rsid w:val="5A2450EA"/>
    <w:rsid w:val="5A274BDA"/>
    <w:rsid w:val="5A386DE8"/>
    <w:rsid w:val="5A3D43FE"/>
    <w:rsid w:val="5A3D61AC"/>
    <w:rsid w:val="5A67147B"/>
    <w:rsid w:val="5A695EFF"/>
    <w:rsid w:val="5A6C083F"/>
    <w:rsid w:val="5A9009D2"/>
    <w:rsid w:val="5AC8016B"/>
    <w:rsid w:val="5AE20B01"/>
    <w:rsid w:val="5AE76118"/>
    <w:rsid w:val="5AED1980"/>
    <w:rsid w:val="5AF92CFC"/>
    <w:rsid w:val="5AF96577"/>
    <w:rsid w:val="5AFC7E15"/>
    <w:rsid w:val="5B174C4F"/>
    <w:rsid w:val="5B1F3B03"/>
    <w:rsid w:val="5B2D6220"/>
    <w:rsid w:val="5B4F43E9"/>
    <w:rsid w:val="5B57329D"/>
    <w:rsid w:val="5B615ECA"/>
    <w:rsid w:val="5B6836FC"/>
    <w:rsid w:val="5B6854AA"/>
    <w:rsid w:val="5BA1276A"/>
    <w:rsid w:val="5BA835D7"/>
    <w:rsid w:val="5BAC183B"/>
    <w:rsid w:val="5BAC35E9"/>
    <w:rsid w:val="5BC00E43"/>
    <w:rsid w:val="5BC30933"/>
    <w:rsid w:val="5BED59B0"/>
    <w:rsid w:val="5C0A6562"/>
    <w:rsid w:val="5C0F1DCA"/>
    <w:rsid w:val="5C25339C"/>
    <w:rsid w:val="5C2C64D8"/>
    <w:rsid w:val="5C337866"/>
    <w:rsid w:val="5C3F445D"/>
    <w:rsid w:val="5C4001D5"/>
    <w:rsid w:val="5C423F4D"/>
    <w:rsid w:val="5C49708A"/>
    <w:rsid w:val="5C4A4BB0"/>
    <w:rsid w:val="5C4E28F2"/>
    <w:rsid w:val="5C7B120D"/>
    <w:rsid w:val="5C8400C2"/>
    <w:rsid w:val="5C8E7193"/>
    <w:rsid w:val="5C983B6D"/>
    <w:rsid w:val="5CA644DC"/>
    <w:rsid w:val="5CC04E72"/>
    <w:rsid w:val="5CD34BA6"/>
    <w:rsid w:val="5D015BB7"/>
    <w:rsid w:val="5D096819"/>
    <w:rsid w:val="5D1C479E"/>
    <w:rsid w:val="5D301FF8"/>
    <w:rsid w:val="5D3E5631"/>
    <w:rsid w:val="5D437F7D"/>
    <w:rsid w:val="5D4D2BAA"/>
    <w:rsid w:val="5D63417B"/>
    <w:rsid w:val="5D9E1657"/>
    <w:rsid w:val="5D9F2CDA"/>
    <w:rsid w:val="5DAD3649"/>
    <w:rsid w:val="5DB03139"/>
    <w:rsid w:val="5DD46E27"/>
    <w:rsid w:val="5E03770C"/>
    <w:rsid w:val="5E135BA1"/>
    <w:rsid w:val="5E162F9C"/>
    <w:rsid w:val="5E345B18"/>
    <w:rsid w:val="5E453881"/>
    <w:rsid w:val="5E4E6BDA"/>
    <w:rsid w:val="5E5C65B5"/>
    <w:rsid w:val="5E7D301B"/>
    <w:rsid w:val="5E8E6FD6"/>
    <w:rsid w:val="5E9465B6"/>
    <w:rsid w:val="5E9B16F3"/>
    <w:rsid w:val="5EA70098"/>
    <w:rsid w:val="5EB34C8F"/>
    <w:rsid w:val="5ED115B9"/>
    <w:rsid w:val="5ED52E57"/>
    <w:rsid w:val="5EF62DCD"/>
    <w:rsid w:val="5EFA0B0F"/>
    <w:rsid w:val="5EFC4888"/>
    <w:rsid w:val="5F011E9E"/>
    <w:rsid w:val="5F04373C"/>
    <w:rsid w:val="5F0E45BB"/>
    <w:rsid w:val="5F4104EC"/>
    <w:rsid w:val="5F494D5F"/>
    <w:rsid w:val="5F667F53"/>
    <w:rsid w:val="5F70492E"/>
    <w:rsid w:val="5F7A4ECE"/>
    <w:rsid w:val="5F99078B"/>
    <w:rsid w:val="5F9C1BC7"/>
    <w:rsid w:val="5F9E593F"/>
    <w:rsid w:val="5FA647F3"/>
    <w:rsid w:val="5FE315A4"/>
    <w:rsid w:val="5FE570CA"/>
    <w:rsid w:val="5FE80793"/>
    <w:rsid w:val="5FEC48FC"/>
    <w:rsid w:val="60003F04"/>
    <w:rsid w:val="60382365"/>
    <w:rsid w:val="60483AFC"/>
    <w:rsid w:val="605E50CE"/>
    <w:rsid w:val="6071095D"/>
    <w:rsid w:val="60820DBC"/>
    <w:rsid w:val="608C39E9"/>
    <w:rsid w:val="609B3C2C"/>
    <w:rsid w:val="60A54AAB"/>
    <w:rsid w:val="60A9459B"/>
    <w:rsid w:val="60BB42CE"/>
    <w:rsid w:val="60D4713E"/>
    <w:rsid w:val="60E94998"/>
    <w:rsid w:val="60F0406F"/>
    <w:rsid w:val="611A7247"/>
    <w:rsid w:val="611D2893"/>
    <w:rsid w:val="6142054C"/>
    <w:rsid w:val="61502C69"/>
    <w:rsid w:val="61896F93"/>
    <w:rsid w:val="61932B55"/>
    <w:rsid w:val="619D39D4"/>
    <w:rsid w:val="619D5782"/>
    <w:rsid w:val="61A22D98"/>
    <w:rsid w:val="61BC23E5"/>
    <w:rsid w:val="61BE4076"/>
    <w:rsid w:val="61D07906"/>
    <w:rsid w:val="61D54F1C"/>
    <w:rsid w:val="61DA0784"/>
    <w:rsid w:val="61DC274E"/>
    <w:rsid w:val="6208709F"/>
    <w:rsid w:val="621E4B15"/>
    <w:rsid w:val="6239194F"/>
    <w:rsid w:val="62516C98"/>
    <w:rsid w:val="625C73EB"/>
    <w:rsid w:val="627E7362"/>
    <w:rsid w:val="628250A4"/>
    <w:rsid w:val="62943029"/>
    <w:rsid w:val="629923ED"/>
    <w:rsid w:val="629B7F14"/>
    <w:rsid w:val="629E7A04"/>
    <w:rsid w:val="62A019CE"/>
    <w:rsid w:val="62A82630"/>
    <w:rsid w:val="62AA45FB"/>
    <w:rsid w:val="62B334AF"/>
    <w:rsid w:val="62CA6A4B"/>
    <w:rsid w:val="630B467F"/>
    <w:rsid w:val="633B16F7"/>
    <w:rsid w:val="63536A40"/>
    <w:rsid w:val="63640C4D"/>
    <w:rsid w:val="637C7D45"/>
    <w:rsid w:val="637D3ABD"/>
    <w:rsid w:val="637F4537"/>
    <w:rsid w:val="63817950"/>
    <w:rsid w:val="638D765F"/>
    <w:rsid w:val="63B82D47"/>
    <w:rsid w:val="63BC6393"/>
    <w:rsid w:val="63BC6F1A"/>
    <w:rsid w:val="63DF7B42"/>
    <w:rsid w:val="63FD075A"/>
    <w:rsid w:val="641E2BAA"/>
    <w:rsid w:val="642301C1"/>
    <w:rsid w:val="64487C27"/>
    <w:rsid w:val="64682077"/>
    <w:rsid w:val="64721148"/>
    <w:rsid w:val="647A1DAB"/>
    <w:rsid w:val="64896817"/>
    <w:rsid w:val="648A0240"/>
    <w:rsid w:val="64947310"/>
    <w:rsid w:val="64994927"/>
    <w:rsid w:val="64B654D9"/>
    <w:rsid w:val="64B90B25"/>
    <w:rsid w:val="64E21E2A"/>
    <w:rsid w:val="64FB738F"/>
    <w:rsid w:val="651346D9"/>
    <w:rsid w:val="651915C4"/>
    <w:rsid w:val="651A5C23"/>
    <w:rsid w:val="6522491C"/>
    <w:rsid w:val="652341F0"/>
    <w:rsid w:val="6549634D"/>
    <w:rsid w:val="65516FAF"/>
    <w:rsid w:val="65622F6B"/>
    <w:rsid w:val="659550EE"/>
    <w:rsid w:val="65B01F28"/>
    <w:rsid w:val="65F71905"/>
    <w:rsid w:val="65F928D6"/>
    <w:rsid w:val="662841B4"/>
    <w:rsid w:val="662B7800"/>
    <w:rsid w:val="662D3578"/>
    <w:rsid w:val="662F5543"/>
    <w:rsid w:val="664B7EA3"/>
    <w:rsid w:val="666F6B5A"/>
    <w:rsid w:val="66846F11"/>
    <w:rsid w:val="66A94523"/>
    <w:rsid w:val="66C11F13"/>
    <w:rsid w:val="66CF4630"/>
    <w:rsid w:val="66FE6CC3"/>
    <w:rsid w:val="67000C8D"/>
    <w:rsid w:val="6702167E"/>
    <w:rsid w:val="671D539B"/>
    <w:rsid w:val="672524A2"/>
    <w:rsid w:val="67283D40"/>
    <w:rsid w:val="672F1572"/>
    <w:rsid w:val="67424E02"/>
    <w:rsid w:val="674E19F8"/>
    <w:rsid w:val="6760172C"/>
    <w:rsid w:val="67786A75"/>
    <w:rsid w:val="67A05FCC"/>
    <w:rsid w:val="67A755AC"/>
    <w:rsid w:val="67CC0B6F"/>
    <w:rsid w:val="67DF6AF4"/>
    <w:rsid w:val="67EB5179"/>
    <w:rsid w:val="67EB5499"/>
    <w:rsid w:val="680F6E75"/>
    <w:rsid w:val="681A18DB"/>
    <w:rsid w:val="681C72C6"/>
    <w:rsid w:val="68210EBB"/>
    <w:rsid w:val="6832131A"/>
    <w:rsid w:val="683C3F47"/>
    <w:rsid w:val="68511F1F"/>
    <w:rsid w:val="68580655"/>
    <w:rsid w:val="685A261F"/>
    <w:rsid w:val="68680898"/>
    <w:rsid w:val="68686AEA"/>
    <w:rsid w:val="686D4C1F"/>
    <w:rsid w:val="687E455F"/>
    <w:rsid w:val="68955405"/>
    <w:rsid w:val="68A613C0"/>
    <w:rsid w:val="68AB2E7A"/>
    <w:rsid w:val="68AD7852"/>
    <w:rsid w:val="68C857DA"/>
    <w:rsid w:val="68E87C2B"/>
    <w:rsid w:val="68F10EFC"/>
    <w:rsid w:val="68F760C0"/>
    <w:rsid w:val="68FC7232"/>
    <w:rsid w:val="690507DD"/>
    <w:rsid w:val="690D143F"/>
    <w:rsid w:val="690F51B7"/>
    <w:rsid w:val="69112CDD"/>
    <w:rsid w:val="69126A56"/>
    <w:rsid w:val="691E189E"/>
    <w:rsid w:val="69360996"/>
    <w:rsid w:val="69531548"/>
    <w:rsid w:val="6954706E"/>
    <w:rsid w:val="697D0373"/>
    <w:rsid w:val="69872FA0"/>
    <w:rsid w:val="698A0CE2"/>
    <w:rsid w:val="69C97A5C"/>
    <w:rsid w:val="6A184540"/>
    <w:rsid w:val="6A2C1D99"/>
    <w:rsid w:val="6A513BED"/>
    <w:rsid w:val="6A771266"/>
    <w:rsid w:val="6A793230"/>
    <w:rsid w:val="6A892075"/>
    <w:rsid w:val="6AA162E3"/>
    <w:rsid w:val="6AA656A7"/>
    <w:rsid w:val="6AB06526"/>
    <w:rsid w:val="6AB46016"/>
    <w:rsid w:val="6AB778B5"/>
    <w:rsid w:val="6AD466B8"/>
    <w:rsid w:val="6ADF6E0B"/>
    <w:rsid w:val="6AF74155"/>
    <w:rsid w:val="6B272C8C"/>
    <w:rsid w:val="6B2F1B41"/>
    <w:rsid w:val="6B2F7D93"/>
    <w:rsid w:val="6B3158B9"/>
    <w:rsid w:val="6B4750DC"/>
    <w:rsid w:val="6B563571"/>
    <w:rsid w:val="6B923E7E"/>
    <w:rsid w:val="6BA87826"/>
    <w:rsid w:val="6BB34520"/>
    <w:rsid w:val="6BBE4C73"/>
    <w:rsid w:val="6BC32289"/>
    <w:rsid w:val="6BD44496"/>
    <w:rsid w:val="6BDD334B"/>
    <w:rsid w:val="6BE0108D"/>
    <w:rsid w:val="6BF6440D"/>
    <w:rsid w:val="6BFA3EFD"/>
    <w:rsid w:val="6BFB1A23"/>
    <w:rsid w:val="6C0F1747"/>
    <w:rsid w:val="6C117498"/>
    <w:rsid w:val="6C1236EB"/>
    <w:rsid w:val="6C256AA0"/>
    <w:rsid w:val="6C586E75"/>
    <w:rsid w:val="6C5C6966"/>
    <w:rsid w:val="6C643A6C"/>
    <w:rsid w:val="6C7C2B64"/>
    <w:rsid w:val="6C832C74"/>
    <w:rsid w:val="6C9003BD"/>
    <w:rsid w:val="6CD97FB6"/>
    <w:rsid w:val="6CFF3DA0"/>
    <w:rsid w:val="6D0B213A"/>
    <w:rsid w:val="6D0D7C60"/>
    <w:rsid w:val="6D1014FE"/>
    <w:rsid w:val="6D400035"/>
    <w:rsid w:val="6D45564C"/>
    <w:rsid w:val="6D561607"/>
    <w:rsid w:val="6D5C2A3C"/>
    <w:rsid w:val="6D7C6B93"/>
    <w:rsid w:val="6DA73C10"/>
    <w:rsid w:val="6DCF760B"/>
    <w:rsid w:val="6DF350A8"/>
    <w:rsid w:val="6DF901E4"/>
    <w:rsid w:val="6E192634"/>
    <w:rsid w:val="6E3B07FD"/>
    <w:rsid w:val="6E443B55"/>
    <w:rsid w:val="6E4B4EE4"/>
    <w:rsid w:val="6E62222D"/>
    <w:rsid w:val="6E623FDB"/>
    <w:rsid w:val="6E7D0E15"/>
    <w:rsid w:val="6E810905"/>
    <w:rsid w:val="6E8E4DD0"/>
    <w:rsid w:val="6E9C74ED"/>
    <w:rsid w:val="6E9D5013"/>
    <w:rsid w:val="6EB42E58"/>
    <w:rsid w:val="6EC627BC"/>
    <w:rsid w:val="6EED1AF7"/>
    <w:rsid w:val="6EF70BC7"/>
    <w:rsid w:val="6EFE1F56"/>
    <w:rsid w:val="6EFF7A7C"/>
    <w:rsid w:val="6F0C68C3"/>
    <w:rsid w:val="6F0D03EB"/>
    <w:rsid w:val="6F0D3F47"/>
    <w:rsid w:val="6F1352D6"/>
    <w:rsid w:val="6F141779"/>
    <w:rsid w:val="6F4D6A39"/>
    <w:rsid w:val="6F507AAE"/>
    <w:rsid w:val="6F83245B"/>
    <w:rsid w:val="6F96218E"/>
    <w:rsid w:val="6FA06B69"/>
    <w:rsid w:val="6FA33875"/>
    <w:rsid w:val="6FDC1B6B"/>
    <w:rsid w:val="6FDD600F"/>
    <w:rsid w:val="6FDD7DBD"/>
    <w:rsid w:val="6FEF7AF1"/>
    <w:rsid w:val="6FF62C2D"/>
    <w:rsid w:val="702C2AF3"/>
    <w:rsid w:val="702E23C7"/>
    <w:rsid w:val="70820965"/>
    <w:rsid w:val="709C1A26"/>
    <w:rsid w:val="70B054D2"/>
    <w:rsid w:val="70BD199D"/>
    <w:rsid w:val="70C525FF"/>
    <w:rsid w:val="70CE4947"/>
    <w:rsid w:val="70D311C0"/>
    <w:rsid w:val="70D54F38"/>
    <w:rsid w:val="70D70CB1"/>
    <w:rsid w:val="70DC62C7"/>
    <w:rsid w:val="70DF1913"/>
    <w:rsid w:val="71096990"/>
    <w:rsid w:val="71105F71"/>
    <w:rsid w:val="711C66C3"/>
    <w:rsid w:val="71267175"/>
    <w:rsid w:val="712B4B58"/>
    <w:rsid w:val="713F23B2"/>
    <w:rsid w:val="71551BD5"/>
    <w:rsid w:val="717E2EDA"/>
    <w:rsid w:val="71864485"/>
    <w:rsid w:val="71A60683"/>
    <w:rsid w:val="71BB2380"/>
    <w:rsid w:val="71CD5C10"/>
    <w:rsid w:val="71D376CA"/>
    <w:rsid w:val="720F6228"/>
    <w:rsid w:val="721101F2"/>
    <w:rsid w:val="72127AC6"/>
    <w:rsid w:val="724F1A43"/>
    <w:rsid w:val="7258197D"/>
    <w:rsid w:val="726227FC"/>
    <w:rsid w:val="7298446F"/>
    <w:rsid w:val="72987FCC"/>
    <w:rsid w:val="72B868C0"/>
    <w:rsid w:val="72BA43E6"/>
    <w:rsid w:val="72BD7A32"/>
    <w:rsid w:val="72BF19FC"/>
    <w:rsid w:val="72DF5BFA"/>
    <w:rsid w:val="72E256EB"/>
    <w:rsid w:val="72FF629D"/>
    <w:rsid w:val="7306587D"/>
    <w:rsid w:val="73125FD0"/>
    <w:rsid w:val="73260244"/>
    <w:rsid w:val="732948A8"/>
    <w:rsid w:val="73530396"/>
    <w:rsid w:val="735A1725"/>
    <w:rsid w:val="735C549D"/>
    <w:rsid w:val="736E51D0"/>
    <w:rsid w:val="7375030D"/>
    <w:rsid w:val="737C5B3F"/>
    <w:rsid w:val="739D2AF4"/>
    <w:rsid w:val="73A14D27"/>
    <w:rsid w:val="73A17354"/>
    <w:rsid w:val="73D239B1"/>
    <w:rsid w:val="73FE6554"/>
    <w:rsid w:val="74017DF2"/>
    <w:rsid w:val="74035919"/>
    <w:rsid w:val="7443665D"/>
    <w:rsid w:val="744E128A"/>
    <w:rsid w:val="746C1710"/>
    <w:rsid w:val="746C7962"/>
    <w:rsid w:val="746E36DA"/>
    <w:rsid w:val="746E5488"/>
    <w:rsid w:val="747D1B6F"/>
    <w:rsid w:val="747F7695"/>
    <w:rsid w:val="74C91C54"/>
    <w:rsid w:val="74E25E76"/>
    <w:rsid w:val="74E76FE8"/>
    <w:rsid w:val="74FB2A94"/>
    <w:rsid w:val="750162FC"/>
    <w:rsid w:val="75030E61"/>
    <w:rsid w:val="75120509"/>
    <w:rsid w:val="7516456D"/>
    <w:rsid w:val="751D2A0A"/>
    <w:rsid w:val="75271ADB"/>
    <w:rsid w:val="753366D1"/>
    <w:rsid w:val="75357D54"/>
    <w:rsid w:val="75373CDC"/>
    <w:rsid w:val="7541494A"/>
    <w:rsid w:val="754E7067"/>
    <w:rsid w:val="75630D65"/>
    <w:rsid w:val="756B5E6B"/>
    <w:rsid w:val="75720FA8"/>
    <w:rsid w:val="75840CDB"/>
    <w:rsid w:val="758E56B6"/>
    <w:rsid w:val="75A82C1C"/>
    <w:rsid w:val="75A924F0"/>
    <w:rsid w:val="75D237F5"/>
    <w:rsid w:val="75D27C98"/>
    <w:rsid w:val="75DB44C9"/>
    <w:rsid w:val="75EB2B08"/>
    <w:rsid w:val="75EB48B6"/>
    <w:rsid w:val="75EF25F8"/>
    <w:rsid w:val="75F0011F"/>
    <w:rsid w:val="75F53987"/>
    <w:rsid w:val="76285B0A"/>
    <w:rsid w:val="76465F91"/>
    <w:rsid w:val="765D3A06"/>
    <w:rsid w:val="767174B1"/>
    <w:rsid w:val="767B0330"/>
    <w:rsid w:val="769000ED"/>
    <w:rsid w:val="76A35191"/>
    <w:rsid w:val="76B63116"/>
    <w:rsid w:val="76C03F95"/>
    <w:rsid w:val="76C64558"/>
    <w:rsid w:val="76FD0D45"/>
    <w:rsid w:val="770863A3"/>
    <w:rsid w:val="770976EA"/>
    <w:rsid w:val="7711657D"/>
    <w:rsid w:val="77132317"/>
    <w:rsid w:val="772C33D8"/>
    <w:rsid w:val="77400C32"/>
    <w:rsid w:val="776112D4"/>
    <w:rsid w:val="77D23F80"/>
    <w:rsid w:val="77E12415"/>
    <w:rsid w:val="77E617D9"/>
    <w:rsid w:val="77F008AA"/>
    <w:rsid w:val="78070C1D"/>
    <w:rsid w:val="781E0F73"/>
    <w:rsid w:val="78412EB3"/>
    <w:rsid w:val="7860158C"/>
    <w:rsid w:val="7860333A"/>
    <w:rsid w:val="78762B5D"/>
    <w:rsid w:val="78961451"/>
    <w:rsid w:val="78A0407E"/>
    <w:rsid w:val="78B47B29"/>
    <w:rsid w:val="78BD69DE"/>
    <w:rsid w:val="78D36201"/>
    <w:rsid w:val="78E81581"/>
    <w:rsid w:val="78EF46BD"/>
    <w:rsid w:val="78F86174"/>
    <w:rsid w:val="78FC5FD5"/>
    <w:rsid w:val="790463BB"/>
    <w:rsid w:val="790C526F"/>
    <w:rsid w:val="79102FB2"/>
    <w:rsid w:val="79226841"/>
    <w:rsid w:val="79450781"/>
    <w:rsid w:val="794F33AE"/>
    <w:rsid w:val="79764DDF"/>
    <w:rsid w:val="797F1EE5"/>
    <w:rsid w:val="798B088A"/>
    <w:rsid w:val="798C63B0"/>
    <w:rsid w:val="799534B7"/>
    <w:rsid w:val="799D236B"/>
    <w:rsid w:val="79C8563A"/>
    <w:rsid w:val="79D55FA9"/>
    <w:rsid w:val="79F77CCE"/>
    <w:rsid w:val="79FF4DD4"/>
    <w:rsid w:val="7A067F11"/>
    <w:rsid w:val="7A1563A6"/>
    <w:rsid w:val="7A1F0FD2"/>
    <w:rsid w:val="7A262361"/>
    <w:rsid w:val="7A26386C"/>
    <w:rsid w:val="7A2B3E1B"/>
    <w:rsid w:val="7A480529"/>
    <w:rsid w:val="7A545120"/>
    <w:rsid w:val="7A560E98"/>
    <w:rsid w:val="7A590988"/>
    <w:rsid w:val="7A5A025C"/>
    <w:rsid w:val="7A601D17"/>
    <w:rsid w:val="7A6B4218"/>
    <w:rsid w:val="7A756E44"/>
    <w:rsid w:val="7A8D0632"/>
    <w:rsid w:val="7A97325F"/>
    <w:rsid w:val="7AA37E55"/>
    <w:rsid w:val="7AA53BCD"/>
    <w:rsid w:val="7AC8166A"/>
    <w:rsid w:val="7ADD5115"/>
    <w:rsid w:val="7AF1296F"/>
    <w:rsid w:val="7B252618"/>
    <w:rsid w:val="7B362A78"/>
    <w:rsid w:val="7B564EC8"/>
    <w:rsid w:val="7B5B24DE"/>
    <w:rsid w:val="7B62386D"/>
    <w:rsid w:val="7B7D06A6"/>
    <w:rsid w:val="7B86107C"/>
    <w:rsid w:val="7B8C08E9"/>
    <w:rsid w:val="7B986208"/>
    <w:rsid w:val="7BAD0F8C"/>
    <w:rsid w:val="7BB265A2"/>
    <w:rsid w:val="7BB8348D"/>
    <w:rsid w:val="7BBF2A6D"/>
    <w:rsid w:val="7BD36518"/>
    <w:rsid w:val="7C0C5586"/>
    <w:rsid w:val="7C0D1A2A"/>
    <w:rsid w:val="7C15268D"/>
    <w:rsid w:val="7C4116D4"/>
    <w:rsid w:val="7C4E5B9F"/>
    <w:rsid w:val="7C6460A0"/>
    <w:rsid w:val="7C6E40A4"/>
    <w:rsid w:val="7C792C1C"/>
    <w:rsid w:val="7C7B2E38"/>
    <w:rsid w:val="7C81665C"/>
    <w:rsid w:val="7C86358B"/>
    <w:rsid w:val="7C8D2B6B"/>
    <w:rsid w:val="7C991510"/>
    <w:rsid w:val="7CA0289E"/>
    <w:rsid w:val="7CB41EA6"/>
    <w:rsid w:val="7CD9190C"/>
    <w:rsid w:val="7CDD764F"/>
    <w:rsid w:val="7CE64029"/>
    <w:rsid w:val="7CEC7D69"/>
    <w:rsid w:val="7CF84488"/>
    <w:rsid w:val="7CFB5D27"/>
    <w:rsid w:val="7D071A7E"/>
    <w:rsid w:val="7D1943FF"/>
    <w:rsid w:val="7D1D5C9D"/>
    <w:rsid w:val="7D20753B"/>
    <w:rsid w:val="7D511DEB"/>
    <w:rsid w:val="7D6733BC"/>
    <w:rsid w:val="7D7653AD"/>
    <w:rsid w:val="7D853842"/>
    <w:rsid w:val="7DA97531"/>
    <w:rsid w:val="7DB163E5"/>
    <w:rsid w:val="7DC26844"/>
    <w:rsid w:val="7DE762AB"/>
    <w:rsid w:val="7DFC3B04"/>
    <w:rsid w:val="7E0E3838"/>
    <w:rsid w:val="7E24305B"/>
    <w:rsid w:val="7E2D63B4"/>
    <w:rsid w:val="7E2E5C88"/>
    <w:rsid w:val="7E3A462D"/>
    <w:rsid w:val="7E490D14"/>
    <w:rsid w:val="7E68119A"/>
    <w:rsid w:val="7E7062A0"/>
    <w:rsid w:val="7E837D82"/>
    <w:rsid w:val="7E9A50CB"/>
    <w:rsid w:val="7E9B637A"/>
    <w:rsid w:val="7EC565EC"/>
    <w:rsid w:val="7ED56104"/>
    <w:rsid w:val="7ED93E46"/>
    <w:rsid w:val="7EE10F4C"/>
    <w:rsid w:val="7EE27F20"/>
    <w:rsid w:val="7F1906E6"/>
    <w:rsid w:val="7F271055"/>
    <w:rsid w:val="7F2F1CB8"/>
    <w:rsid w:val="7F334C70"/>
    <w:rsid w:val="7F400539"/>
    <w:rsid w:val="7F406F56"/>
    <w:rsid w:val="7F4219EB"/>
    <w:rsid w:val="7F572FBC"/>
    <w:rsid w:val="7F5E434B"/>
    <w:rsid w:val="7F6F47AA"/>
    <w:rsid w:val="7F914720"/>
    <w:rsid w:val="7F9D4E73"/>
    <w:rsid w:val="7FA51F7A"/>
    <w:rsid w:val="7FAF4BA7"/>
    <w:rsid w:val="7FCE7723"/>
    <w:rsid w:val="7FDA60C7"/>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20749</Words>
  <Characters>23461</Characters>
  <Lines>185</Lines>
  <Paragraphs>52</Paragraphs>
  <TotalTime>31</TotalTime>
  <ScaleCrop>false</ScaleCrop>
  <LinksUpToDate>false</LinksUpToDate>
  <CharactersWithSpaces>23476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2023-10-12T01:17:00Z</dcterms:created>
  <dc:creator>CY</dc:creator>
  <cp:lastModifiedBy>popoaaa</cp:lastModifiedBy>
  <cp:lastPrinted>2023-10-13T07:47:00Z</cp:lastPrinted>
  <dcterms:modified xsi:type="dcterms:W3CDTF">2023-10-19T05:15:30Z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9DBF3C3A3947456A91020395B5DFBDD0_13</vt:lpwstr>
  </property>
</Properties>
</file>