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eastAsia="方正黑体_GBK" w:hAnsiTheme="minorEastAsia"/>
          <w:sz w:val="33"/>
          <w:szCs w:val="33"/>
        </w:rPr>
      </w:pPr>
      <w:bookmarkStart w:id="0" w:name="_GoBack"/>
      <w:bookmarkEnd w:id="0"/>
      <w:r>
        <w:rPr>
          <w:rFonts w:hint="eastAsia" w:ascii="方正黑体_GBK" w:eastAsia="方正黑体_GBK" w:hAnsiTheme="minorEastAsia"/>
          <w:sz w:val="33"/>
          <w:szCs w:val="33"/>
        </w:rPr>
        <w:t>附件2</w:t>
      </w:r>
    </w:p>
    <w:p>
      <w:pPr>
        <w:spacing w:line="600" w:lineRule="exact"/>
        <w:jc w:val="center"/>
        <w:rPr>
          <w:rFonts w:eastAsia="方正小标宋_GBK"/>
          <w:sz w:val="44"/>
          <w:szCs w:val="44"/>
        </w:rPr>
      </w:pPr>
    </w:p>
    <w:p>
      <w:pPr>
        <w:spacing w:line="600" w:lineRule="exact"/>
        <w:jc w:val="center"/>
        <w:rPr>
          <w:rFonts w:eastAsia="方正仿宋_GBK"/>
        </w:rPr>
      </w:pPr>
      <w:r>
        <w:rPr>
          <w:rFonts w:hint="eastAsia" w:eastAsia="方正小标宋_GBK"/>
          <w:sz w:val="44"/>
          <w:szCs w:val="44"/>
        </w:rPr>
        <w:t>重庆市考试录用公务员专业参考目录</w:t>
      </w:r>
    </w:p>
    <w:tbl>
      <w:tblPr>
        <w:tblStyle w:val="5"/>
        <w:tblpPr w:leftFromText="180" w:rightFromText="180" w:vertAnchor="text" w:horzAnchor="margin" w:tblpXSpec="center" w:tblpY="304"/>
        <w:tblW w:w="12915" w:type="dxa"/>
        <w:tblInd w:w="0" w:type="dxa"/>
        <w:tblLayout w:type="autofit"/>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p>
            <w:pPr>
              <w:rPr>
                <w:rFonts w:eastAsia="方正仿宋_GBK"/>
                <w:sz w:val="18"/>
                <w:szCs w:val="18"/>
              </w:rPr>
            </w:pPr>
          </w:p>
          <w:p>
            <w:pPr>
              <w:rPr>
                <w:rFonts w:eastAsia="方正仿宋_GBK"/>
                <w:sz w:val="18"/>
                <w:szCs w:val="18"/>
              </w:rPr>
            </w:pP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spacing w:val="-18"/>
                <w:kern w:val="0"/>
                <w:sz w:val="18"/>
                <w:szCs w:val="18"/>
              </w:rPr>
            </w:pPr>
            <w:r>
              <w:rPr>
                <w:rFonts w:eastAsia="方正仿宋_GBK"/>
                <w:spacing w:val="-18"/>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369"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footerReference r:id="rId3" w:type="default"/>
      <w:footerReference r:id="rId4" w:type="even"/>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72995"/>
      <w:docPartObj>
        <w:docPartGallery w:val="AutoText"/>
      </w:docPartObj>
    </w:sdtPr>
    <w:sdtEndPr>
      <w:rPr>
        <w:rFonts w:hint="eastAsia" w:ascii="仿宋_GB2312" w:eastAsia="仿宋_GB2312"/>
        <w:sz w:val="28"/>
        <w:szCs w:val="28"/>
      </w:rPr>
    </w:sdtEndPr>
    <w:sdtContent>
      <w:p>
        <w:pPr>
          <w:pStyle w:val="3"/>
          <w:jc w:val="center"/>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p>
    </w:sdtContent>
  </w:sdt>
  <w:p>
    <w:pPr>
      <w:pStyle w:val="3"/>
      <w:ind w:right="339"/>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hint="eastAsia" w:ascii="仿宋_GB2312"/>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2</w:t>
    </w:r>
    <w:r>
      <w:rPr>
        <w:rStyle w:val="7"/>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3230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0"/>
    <w:rPr>
      <w:rFonts w:ascii="Verdana" w:hAnsi="Verdana"/>
      <w:kern w:val="0"/>
      <w:sz w:val="24"/>
      <w:lang w:eastAsia="en-US"/>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标题 1 Char"/>
    <w:basedOn w:val="6"/>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3255</Words>
  <Characters>18560</Characters>
  <Lines>154</Lines>
  <Paragraphs>43</Paragraphs>
  <TotalTime>21</TotalTime>
  <ScaleCrop>false</ScaleCrop>
  <LinksUpToDate>false</LinksUpToDate>
  <CharactersWithSpaces>21772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popoaaa</cp:lastModifiedBy>
  <dcterms:modified xsi:type="dcterms:W3CDTF">2023-10-23T00:54:24Z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C528D2DF8FAF42B290AE97075EAF25B9_13</vt:lpwstr>
  </property>
</Properties>
</file>