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202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3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年丹阳市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退役军人事务局公开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招聘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编外用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工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人员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岗位表</w:t>
      </w:r>
    </w:p>
    <w:tbl>
      <w:tblPr>
        <w:tblStyle w:val="4"/>
        <w:tblW w:w="143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258"/>
        <w:gridCol w:w="756"/>
        <w:gridCol w:w="1276"/>
        <w:gridCol w:w="2268"/>
        <w:gridCol w:w="1134"/>
        <w:gridCol w:w="5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岗位名称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岗位代码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招聘人数</w:t>
            </w:r>
          </w:p>
        </w:tc>
        <w:tc>
          <w:tcPr>
            <w:tcW w:w="8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报名资格条件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学历学位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专业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教育培训工作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sz w:val="24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0"/>
              </w:rPr>
              <w:t>本科及以上学历，取得相应学位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教育类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6"/>
                <w:rFonts w:hint="eastAsia" w:asciiTheme="minorEastAsia" w:hAnsiTheme="minorEastAsia" w:cstheme="minorEastAsia"/>
                <w:b w:val="0"/>
                <w:sz w:val="24"/>
                <w:shd w:val="clear" w:color="auto" w:fill="FFFFFF"/>
              </w:rPr>
              <w:t>从事退役军人教育培训辅助工作，具有一定的吃苦耐劳的精神，不定时加班。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文秘工作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0"/>
              </w:rPr>
              <w:t>本科及以上学历，取得相应学位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中文文秘类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4"/>
                <w:szCs w:val="20"/>
              </w:rPr>
            </w:pPr>
            <w:r>
              <w:rPr>
                <w:rStyle w:val="6"/>
                <w:rFonts w:hint="eastAsia" w:asciiTheme="minorEastAsia" w:hAnsiTheme="minorEastAsia" w:cstheme="minorEastAsia"/>
                <w:b w:val="0"/>
                <w:sz w:val="24"/>
                <w:shd w:val="clear" w:color="auto" w:fill="FFFFFF"/>
              </w:rPr>
              <w:t>从事文字写作辅助工作，能熟练使用Word、Excel等办公软件。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0D"/>
    <w:rsid w:val="00413E0D"/>
    <w:rsid w:val="00F32B56"/>
    <w:rsid w:val="752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61"/>
    <w:basedOn w:val="5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2023-10-30T06:59:00Z</dcterms:created>
  <dc:creator>zhaopin1</dc:creator>
  <cp:lastModifiedBy>popoaaa</cp:lastModifiedBy>
  <dcterms:modified xsi:type="dcterms:W3CDTF">2023-10-31T06:09:48Z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8902929FDF054A6CA8076E1CFEC95068_13</vt:lpwstr>
  </property>
</Properties>
</file>