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01" w:tblpY="-6802"/>
        <w:tblOverlap w:val="never"/>
        <w:tblW w:w="10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804"/>
        <w:gridCol w:w="1555"/>
        <w:gridCol w:w="1079"/>
        <w:gridCol w:w="1473"/>
        <w:gridCol w:w="2458"/>
        <w:gridCol w:w="2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9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大同经济技术开发区管理委员会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引进博士研究生需求表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 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单位类型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部门岗位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学历要求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大同经济技术开发区管理委员会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机械制造类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年龄一般在35周岁及以下(即1987年12月4日（含）以后出生（涉及年龄计算的以此类推），条件特别优秀的年龄放宽至40周岁。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医药化工类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能源动力类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法律类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金融类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6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GY5MGY1NWU3NzU4ZmEwZGVlZGJjYWYzN2U5ODUifQ=="/>
  </w:docVars>
  <w:rsids>
    <w:rsidRoot w:val="00000000"/>
    <w:rsid w:val="01FE0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签发人"/>
    <w:basedOn w:val="1"/>
    <w:qFormat/>
    <w:uiPriority w:val="0"/>
    <w:rPr>
      <w:rFonts w:ascii="Times New Roman" w:hAnsi="Times New Roman" w:eastAsia="楷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248</Characters>
  <Lines>0</Lines>
  <Paragraphs>0</Paragraphs>
  <TotalTime>0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2023-10-31T16:37:00Z</dcterms:created>
  <dc:creator>Administrator</dc:creator>
  <cp:lastModifiedBy>121953</cp:lastModifiedBy>
  <cp:lastPrinted>2023-12-05T02:35:00Z</cp:lastPrinted>
  <dcterms:modified xsi:type="dcterms:W3CDTF">2023-12-05T08:38:26Z</dcterms:modified>
  <dc:title>大同经济技术开发区管理委员会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60556D401CD7474F928497BD53ED2A1F_13</vt:lpwstr>
  </property>
</Properties>
</file>