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720" w:lineRule="auto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商丘市 （单位）2023年招聘高层次人才岗位表</w:t>
      </w:r>
    </w:p>
    <w:tbl>
      <w:tblPr>
        <w:tblStyle w:val="5"/>
        <w:tblW w:w="943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056"/>
        <w:gridCol w:w="782"/>
        <w:gridCol w:w="3050"/>
        <w:gridCol w:w="17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学历、学位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法学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硕士研究生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计算机科学与技术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硕士研究生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软件工程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硕士研究生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IwMjgyNzZjYjNlMjYwYzliMzI1MjdkYWE0NTAifQ=="/>
  </w:docVars>
  <w:rsids>
    <w:rsidRoot w:val="7EE6190B"/>
    <w:rsid w:val="0DE5708E"/>
    <w:rsid w:val="7EE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2023-12-21T04:08:00Z</dcterms:created>
  <dc:creator>Aris  </dc:creator>
  <cp:lastModifiedBy>天涯陌路</cp:lastModifiedBy>
  <dcterms:modified xsi:type="dcterms:W3CDTF">2023-12-22T00:47:15Z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E020177BB2994A3790412267CE1B8257_13</vt:lpwstr>
  </property>
</Properties>
</file>