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甘肃</w:t>
      </w:r>
      <w:r>
        <w:rPr>
          <w:rFonts w:ascii="Times New Roman" w:hAnsi="Times New Roman" w:eastAsia="方正小标宋简体" w:cs="Times New Roman"/>
          <w:sz w:val="44"/>
          <w:szCs w:val="44"/>
        </w:rPr>
        <w:t>出入境边防检查总站</w:t>
      </w:r>
    </w:p>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rPr>
        <w:t>4</w:t>
      </w:r>
      <w:r>
        <w:rPr>
          <w:rFonts w:ascii="Times New Roman" w:hAnsi="Times New Roman" w:eastAsia="方正小标宋简体" w:cs="Times New Roman"/>
          <w:sz w:val="44"/>
          <w:szCs w:val="44"/>
        </w:rPr>
        <w:t>年度考试录用公务员面试公告</w:t>
      </w:r>
    </w:p>
    <w:p>
      <w:pPr>
        <w:keepNext w:val="0"/>
        <w:keepLines w:val="0"/>
        <w:pageBreakBefore w:val="0"/>
        <w:widowControl w:val="0"/>
        <w:kinsoku/>
        <w:wordWrap/>
        <w:overflowPunct/>
        <w:topLinePunct w:val="0"/>
        <w:autoSpaceDE/>
        <w:bidi w:val="0"/>
        <w:spacing w:after="0" w:line="560" w:lineRule="exact"/>
        <w:ind w:left="0" w:leftChars="0"/>
        <w:contextualSpacing/>
        <w:jc w:val="center"/>
        <w:textAlignment w:val="auto"/>
        <w:rPr>
          <w:rFonts w:ascii="Times New Roman" w:hAnsi="Times New Roman" w:eastAsia="方正小标宋简体" w:cs="Times New Roman"/>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根据公务员录用工作有关规定，</w:t>
      </w:r>
      <w:r>
        <w:rPr>
          <w:rFonts w:hint="eastAsia" w:ascii="仿宋_GB2312" w:hAnsi="仿宋_GB2312" w:eastAsia="仿宋_GB2312" w:cs="仿宋_GB2312"/>
          <w:sz w:val="32"/>
          <w:szCs w:val="32"/>
          <w:shd w:val="clear" w:color="auto" w:fill="FFFFFF"/>
        </w:rPr>
        <w:t>甘肃出入境边防检查总站定于</w:t>
      </w:r>
      <w:r>
        <w:rPr>
          <w:rFonts w:ascii="Times New Roman" w:hAnsi="Times New Roman" w:eastAsia="仿宋_GB2312" w:cs="Times New Roman"/>
          <w:sz w:val="32"/>
          <w:szCs w:val="32"/>
          <w:shd w:val="clear" w:color="auto" w:fill="FFFFFF"/>
        </w:rPr>
        <w:t>202</w:t>
      </w:r>
      <w:r>
        <w:rPr>
          <w:rFonts w:hint="eastAsia" w:ascii="Times New Roman" w:hAnsi="Times New Roman" w:eastAsia="仿宋_GB2312" w:cs="Times New Roman"/>
          <w:sz w:val="32"/>
          <w:szCs w:val="32"/>
          <w:shd w:val="clear" w:color="auto" w:fill="FFFFFF"/>
        </w:rPr>
        <w:t>4</w:t>
      </w:r>
      <w:r>
        <w:rPr>
          <w:rFonts w:hint="eastAsia" w:ascii="仿宋_GB2312" w:hAnsi="仿宋_GB2312" w:eastAsia="仿宋_GB2312" w:cs="仿宋_GB2312"/>
          <w:sz w:val="32"/>
          <w:szCs w:val="32"/>
          <w:shd w:val="clear" w:color="auto" w:fill="FFFFFF"/>
        </w:rPr>
        <w:t>年</w:t>
      </w:r>
      <w:r>
        <w:rPr>
          <w:rFonts w:hint="eastAsia" w:ascii="Times New Roman" w:hAnsi="Times New Roman" w:eastAsia="仿宋_GB2312" w:cs="Times New Roman"/>
          <w:sz w:val="32"/>
          <w:szCs w:val="32"/>
          <w:shd w:val="clear" w:color="auto" w:fill="FFFFFF"/>
        </w:rPr>
        <w:t>1</w:t>
      </w:r>
      <w:r>
        <w:rPr>
          <w:rFonts w:hint="eastAsia" w:ascii="仿宋_GB2312" w:hAnsi="仿宋_GB2312" w:eastAsia="仿宋_GB2312" w:cs="仿宋_GB2312"/>
          <w:sz w:val="32"/>
          <w:szCs w:val="32"/>
          <w:shd w:val="clear" w:color="auto" w:fill="FFFFFF"/>
        </w:rPr>
        <w:t>月</w:t>
      </w:r>
      <w:r>
        <w:rPr>
          <w:rFonts w:hint="eastAsia" w:ascii="Times New Roman" w:hAnsi="Times New Roman" w:eastAsia="仿宋_GB2312" w:cs="Times New Roman"/>
          <w:color w:val="auto"/>
          <w:sz w:val="32"/>
          <w:szCs w:val="32"/>
          <w:shd w:val="clear" w:color="auto" w:fill="FFFFFF"/>
        </w:rPr>
        <w:t>26</w:t>
      </w:r>
      <w:r>
        <w:rPr>
          <w:rFonts w:hint="eastAsia" w:ascii="仿宋_GB2312" w:hAnsi="仿宋_GB2312" w:eastAsia="仿宋_GB2312" w:cs="仿宋_GB2312"/>
          <w:color w:val="auto"/>
          <w:sz w:val="32"/>
          <w:szCs w:val="32"/>
          <w:shd w:val="clear" w:color="auto" w:fill="FFFFFF"/>
        </w:rPr>
        <w:t>日至</w:t>
      </w:r>
      <w:r>
        <w:rPr>
          <w:rFonts w:hint="eastAsia" w:ascii="Times New Roman" w:hAnsi="Times New Roman" w:eastAsia="仿宋_GB2312" w:cs="Times New Roman"/>
          <w:color w:val="auto"/>
          <w:sz w:val="32"/>
          <w:szCs w:val="32"/>
          <w:shd w:val="clear" w:color="auto" w:fill="FFFFFF"/>
        </w:rPr>
        <w:t>1</w:t>
      </w:r>
      <w:r>
        <w:rPr>
          <w:rFonts w:hint="eastAsia" w:ascii="仿宋_GB2312" w:hAnsi="仿宋_GB2312" w:eastAsia="仿宋_GB2312" w:cs="仿宋_GB2312"/>
          <w:color w:val="auto"/>
          <w:sz w:val="32"/>
          <w:szCs w:val="32"/>
          <w:shd w:val="clear" w:color="auto" w:fill="FFFFFF"/>
        </w:rPr>
        <w:t>月</w:t>
      </w:r>
      <w:r>
        <w:rPr>
          <w:rFonts w:hint="eastAsia" w:ascii="Times New Roman" w:hAnsi="Times New Roman" w:eastAsia="仿宋_GB2312" w:cs="Times New Roman"/>
          <w:color w:val="auto"/>
          <w:sz w:val="32"/>
          <w:szCs w:val="32"/>
          <w:shd w:val="clear" w:color="auto" w:fill="FFFFFF"/>
        </w:rPr>
        <w:t>30</w:t>
      </w:r>
      <w:r>
        <w:rPr>
          <w:rFonts w:hint="eastAsia" w:ascii="仿宋_GB2312" w:hAnsi="仿宋_GB2312" w:eastAsia="仿宋_GB2312" w:cs="仿宋_GB2312"/>
          <w:color w:val="auto"/>
          <w:sz w:val="32"/>
          <w:szCs w:val="32"/>
          <w:shd w:val="clear" w:color="auto" w:fill="FFFFFF"/>
        </w:rPr>
        <w:t>日</w:t>
      </w:r>
      <w:r>
        <w:rPr>
          <w:rFonts w:hint="eastAsia" w:ascii="仿宋_GB2312" w:hAnsi="仿宋_GB2312" w:eastAsia="仿宋_GB2312" w:cs="仿宋_GB2312"/>
          <w:sz w:val="32"/>
          <w:szCs w:val="32"/>
          <w:shd w:val="clear" w:color="auto" w:fill="FFFFFF"/>
        </w:rPr>
        <w:t>组织开展考试录用公务员面试、心理素质测评、体能测评、体检等环节相关工作，现就有关事宜公告如下。</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bCs/>
          <w:color w:val="000000" w:themeColor="text1"/>
          <w:sz w:val="32"/>
          <w:szCs w:val="32"/>
          <w14:textFill>
            <w14:solidFill>
              <w14:schemeClr w14:val="tx1"/>
            </w14:solidFill>
          </w14:textFill>
        </w:rPr>
        <w:t>一、</w:t>
      </w:r>
      <w:r>
        <w:rPr>
          <w:rFonts w:ascii="黑体" w:hAnsi="黑体" w:eastAsia="黑体" w:cs="黑体"/>
          <w:sz w:val="32"/>
          <w:szCs w:val="32"/>
        </w:rPr>
        <w:t>面试人员名单</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面试人员名单、面试日期详见附件</w:t>
      </w: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bidi w:val="0"/>
        <w:spacing w:after="0" w:line="560" w:lineRule="exact"/>
        <w:ind w:left="0" w:leftChars="0" w:firstLine="641" w:firstLineChars="200"/>
        <w:jc w:val="both"/>
        <w:textAlignment w:val="auto"/>
        <w:rPr>
          <w:rFonts w:ascii="Times New Roman" w:hAnsi="Times New Roman" w:eastAsia="仿宋_GB2312" w:cs="Times New Roman"/>
          <w:b/>
          <w:sz w:val="32"/>
          <w:shd w:val="clear" w:color="auto" w:fill="FFFFFF"/>
        </w:rPr>
      </w:pPr>
      <w:r>
        <w:rPr>
          <w:rFonts w:hint="eastAsia" w:ascii="黑体" w:hAnsi="黑体" w:eastAsia="黑体" w:cs="黑体"/>
          <w:b/>
          <w:sz w:val="32"/>
          <w:shd w:val="clear" w:color="auto" w:fill="FFFFFF"/>
        </w:rPr>
        <w:t>二、</w:t>
      </w:r>
      <w:r>
        <w:rPr>
          <w:rFonts w:hint="eastAsia" w:ascii="黑体" w:hAnsi="黑体" w:eastAsia="黑体" w:cs="黑体"/>
          <w:color w:val="333333"/>
          <w:kern w:val="2"/>
          <w:sz w:val="32"/>
          <w:szCs w:val="32"/>
          <w:shd w:val="clear" w:color="auto" w:fill="FFFFFF"/>
          <w:lang w:bidi="ar"/>
        </w:rPr>
        <w:t>放弃参加面试的处</w:t>
      </w:r>
      <w:r>
        <w:rPr>
          <w:rFonts w:hint="eastAsia" w:ascii="黑体" w:hAnsi="宋体" w:eastAsia="黑体" w:cs="黑体"/>
          <w:color w:val="333333"/>
          <w:kern w:val="2"/>
          <w:sz w:val="32"/>
          <w:szCs w:val="32"/>
          <w:shd w:val="clear" w:color="auto" w:fill="FFFFFF"/>
          <w:lang w:bidi="ar"/>
        </w:rPr>
        <w:t>理</w:t>
      </w:r>
    </w:p>
    <w:p>
      <w:pPr>
        <w:keepNext w:val="0"/>
        <w:keepLines w:val="0"/>
        <w:pageBreakBefore w:val="0"/>
        <w:widowControl w:val="0"/>
        <w:kinsoku/>
        <w:wordWrap/>
        <w:overflowPunct/>
        <w:topLinePunct w:val="0"/>
        <w:autoSpaceDE/>
        <w:bidi w:val="0"/>
        <w:spacing w:after="0" w:line="560" w:lineRule="exact"/>
        <w:ind w:left="0" w:leftChars="0" w:firstLine="641" w:firstLineChars="200"/>
        <w:jc w:val="both"/>
        <w:textAlignment w:val="auto"/>
        <w:rPr>
          <w:rFonts w:ascii="Times New Roman" w:hAnsi="Times New Roman" w:eastAsia="仿宋_GB2312" w:cs="Times New Roman"/>
          <w:b/>
          <w:sz w:val="32"/>
          <w:shd w:val="clear" w:color="auto" w:fill="FFFFFF"/>
        </w:rPr>
      </w:pPr>
      <w:r>
        <w:rPr>
          <w:rFonts w:ascii="Times New Roman" w:hAnsi="Times New Roman" w:eastAsia="仿宋_GB2312" w:cs="Times New Roman"/>
          <w:b/>
          <w:sz w:val="32"/>
          <w:shd w:val="clear" w:color="auto" w:fill="FFFFFF"/>
        </w:rPr>
        <w:t>放弃</w:t>
      </w:r>
      <w:r>
        <w:rPr>
          <w:rFonts w:hint="eastAsia" w:ascii="Times New Roman" w:hAnsi="Times New Roman" w:eastAsia="仿宋_GB2312" w:cs="Times New Roman"/>
          <w:b/>
          <w:sz w:val="32"/>
          <w:shd w:val="clear" w:color="auto" w:fill="FFFFFF"/>
        </w:rPr>
        <w:t>参加</w:t>
      </w:r>
      <w:r>
        <w:rPr>
          <w:rFonts w:ascii="Times New Roman" w:hAnsi="Times New Roman" w:eastAsia="仿宋_GB2312" w:cs="Times New Roman"/>
          <w:b/>
          <w:sz w:val="32"/>
          <w:shd w:val="clear" w:color="auto" w:fill="FFFFFF"/>
        </w:rPr>
        <w:t>面试的考生须于202</w:t>
      </w:r>
      <w:r>
        <w:rPr>
          <w:rFonts w:hint="eastAsia" w:ascii="Times New Roman" w:hAnsi="Times New Roman" w:eastAsia="仿宋_GB2312" w:cs="Times New Roman"/>
          <w:b/>
          <w:sz w:val="32"/>
          <w:shd w:val="clear" w:color="auto" w:fill="FFFFFF"/>
        </w:rPr>
        <w:t>4</w:t>
      </w:r>
      <w:r>
        <w:rPr>
          <w:rFonts w:ascii="Times New Roman" w:hAnsi="Times New Roman" w:eastAsia="仿宋_GB2312" w:cs="Times New Roman"/>
          <w:b/>
          <w:sz w:val="32"/>
          <w:shd w:val="clear" w:color="auto" w:fill="FFFFFF"/>
        </w:rPr>
        <w:t>年</w:t>
      </w:r>
      <w:r>
        <w:rPr>
          <w:rFonts w:hint="eastAsia" w:ascii="Times New Roman" w:hAnsi="Times New Roman" w:eastAsia="仿宋_GB2312" w:cs="Times New Roman"/>
          <w:b/>
          <w:sz w:val="32"/>
          <w:shd w:val="clear" w:color="auto" w:fill="FFFFFF"/>
        </w:rPr>
        <w:t>1</w:t>
      </w:r>
      <w:r>
        <w:rPr>
          <w:rFonts w:ascii="Times New Roman" w:hAnsi="Times New Roman" w:eastAsia="仿宋_GB2312" w:cs="Times New Roman"/>
          <w:b/>
          <w:sz w:val="32"/>
          <w:shd w:val="clear" w:color="auto" w:fill="FFFFFF"/>
        </w:rPr>
        <w:t>月</w:t>
      </w:r>
      <w:r>
        <w:rPr>
          <w:rFonts w:ascii="Times New Roman" w:hAnsi="Times New Roman" w:eastAsia="仿宋_GB2312" w:cs="Times New Roman"/>
          <w:b/>
          <w:color w:val="auto"/>
          <w:sz w:val="32"/>
          <w:shd w:val="clear" w:color="auto" w:fill="FFFFFF"/>
        </w:rPr>
        <w:t>2</w:t>
      </w:r>
      <w:r>
        <w:rPr>
          <w:rFonts w:hint="eastAsia" w:ascii="Times New Roman" w:hAnsi="Times New Roman" w:eastAsia="仿宋_GB2312" w:cs="Times New Roman"/>
          <w:b/>
          <w:color w:val="auto"/>
          <w:sz w:val="32"/>
          <w:shd w:val="clear" w:color="auto" w:fill="FFFFFF"/>
        </w:rPr>
        <w:t>4</w:t>
      </w:r>
      <w:r>
        <w:rPr>
          <w:rFonts w:ascii="Times New Roman" w:hAnsi="Times New Roman" w:eastAsia="仿宋_GB2312" w:cs="Times New Roman"/>
          <w:b/>
          <w:color w:val="auto"/>
          <w:sz w:val="32"/>
          <w:shd w:val="clear" w:color="auto" w:fill="FFFFFF"/>
        </w:rPr>
        <w:t>日</w:t>
      </w:r>
      <w:r>
        <w:rPr>
          <w:rFonts w:ascii="Times New Roman" w:hAnsi="Times New Roman" w:eastAsia="仿宋_GB2312" w:cs="Times New Roman"/>
          <w:b/>
          <w:sz w:val="32"/>
          <w:szCs w:val="32"/>
        </w:rPr>
        <w:t>17时</w:t>
      </w:r>
      <w:r>
        <w:rPr>
          <w:rFonts w:hint="eastAsia" w:ascii="Times New Roman" w:hAnsi="Times New Roman" w:eastAsia="仿宋_GB2312" w:cs="Times New Roman"/>
          <w:b/>
          <w:sz w:val="32"/>
          <w:szCs w:val="32"/>
        </w:rPr>
        <w:t>前</w:t>
      </w:r>
      <w:r>
        <w:rPr>
          <w:rFonts w:hint="eastAsia" w:ascii="Times New Roman" w:hAnsi="Times New Roman" w:eastAsia="仿宋_GB2312" w:cs="Times New Roman"/>
          <w:b/>
          <w:sz w:val="32"/>
          <w:shd w:val="clear" w:color="auto" w:fill="FFFFFF"/>
        </w:rPr>
        <w:t>按要求填写</w:t>
      </w:r>
      <w:r>
        <w:rPr>
          <w:rFonts w:ascii="Times New Roman" w:hAnsi="Times New Roman" w:eastAsia="仿宋_GB2312" w:cs="Times New Roman"/>
          <w:b/>
          <w:sz w:val="32"/>
          <w:shd w:val="clear" w:color="auto" w:fill="FFFFFF"/>
        </w:rPr>
        <w:t>“放弃面试</w:t>
      </w:r>
      <w:r>
        <w:rPr>
          <w:rFonts w:hint="eastAsia" w:ascii="Times New Roman" w:hAnsi="Times New Roman" w:eastAsia="仿宋_GB2312" w:cs="Times New Roman"/>
          <w:b/>
          <w:sz w:val="32"/>
          <w:shd w:val="clear" w:color="auto" w:fill="FFFFFF"/>
        </w:rPr>
        <w:t>资格声明</w:t>
      </w:r>
      <w:r>
        <w:rPr>
          <w:rFonts w:ascii="Times New Roman" w:hAnsi="Times New Roman" w:eastAsia="仿宋_GB2312" w:cs="Times New Roman"/>
          <w:b/>
          <w:sz w:val="32"/>
          <w:shd w:val="clear" w:color="auto" w:fill="FFFFFF"/>
        </w:rPr>
        <w:t>”</w:t>
      </w:r>
      <w:r>
        <w:rPr>
          <w:rFonts w:hint="eastAsia" w:ascii="Times New Roman" w:hAnsi="Times New Roman" w:eastAsia="仿宋_GB2312" w:cs="Times New Roman"/>
          <w:b/>
          <w:sz w:val="32"/>
          <w:shd w:val="clear" w:color="auto" w:fill="FFFFFF"/>
        </w:rPr>
        <w:t>（见附件2）后扫描或拍照发我单位邮箱（</w:t>
      </w:r>
      <w:r>
        <w:rPr>
          <w:rFonts w:hint="eastAsia" w:ascii="Times New Roman" w:hAnsi="Times New Roman" w:eastAsia="仿宋_GB2312" w:cs="Times New Roman"/>
          <w:b/>
          <w:sz w:val="32"/>
          <w:shd w:val="clear" w:color="auto" w:fill="FFFFFF"/>
          <w:lang w:val="en-US" w:eastAsia="zh-CN"/>
        </w:rPr>
        <w:t>gsbjzzzzc@163.com</w:t>
      </w:r>
      <w:r>
        <w:rPr>
          <w:rFonts w:hint="eastAsia" w:ascii="Times New Roman" w:hAnsi="Times New Roman" w:eastAsia="仿宋_GB2312" w:cs="Times New Roman"/>
          <w:b/>
          <w:sz w:val="32"/>
          <w:shd w:val="clear" w:color="auto" w:fill="FFFFFF"/>
        </w:rPr>
        <w:t>），发送后请来电确认（</w:t>
      </w:r>
      <w:r>
        <w:rPr>
          <w:rFonts w:hint="eastAsia" w:ascii="Times New Roman" w:hAnsi="Times New Roman" w:eastAsia="仿宋_GB2312" w:cs="Times New Roman"/>
          <w:b/>
          <w:sz w:val="32"/>
          <w:shd w:val="clear" w:color="auto" w:fill="FFFFFF"/>
          <w:lang w:val="en-US" w:eastAsia="zh-CN"/>
        </w:rPr>
        <w:t>0931-5157027</w:t>
      </w:r>
      <w:r>
        <w:rPr>
          <w:rFonts w:hint="eastAsia" w:ascii="Times New Roman" w:hAnsi="Times New Roman" w:eastAsia="仿宋_GB2312" w:cs="Times New Roman"/>
          <w:b/>
          <w:sz w:val="32"/>
          <w:shd w:val="clear" w:color="auto" w:fill="FFFFFF"/>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bCs/>
          <w:color w:val="000000" w:themeColor="text1"/>
          <w:sz w:val="32"/>
          <w:szCs w:val="32"/>
          <w14:textFill>
            <w14:solidFill>
              <w14:schemeClr w14:val="tx1"/>
            </w14:solidFill>
          </w14:textFill>
        </w:rPr>
      </w:pPr>
      <w:r>
        <w:rPr>
          <w:rFonts w:hint="eastAsia" w:ascii="黑体" w:hAnsi="黑体" w:eastAsia="黑体"/>
          <w:sz w:val="32"/>
          <w:shd w:val="clear" w:color="auto" w:fill="FFFFFF"/>
        </w:rPr>
        <w:t>未在规定时间内提交放弃声明，又因个人原因不参加面试的，将视情节上报中央公务员主管部门记入诚信档案。</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 w:eastAsia="仿宋_GB2312"/>
          <w:b/>
          <w:szCs w:val="32"/>
        </w:rPr>
      </w:pPr>
      <w:r>
        <w:rPr>
          <w:rFonts w:hint="eastAsia" w:ascii="Times New Roman" w:hAnsi="Times New Roman" w:eastAsia="黑体" w:cs="Times New Roman"/>
          <w:bCs/>
          <w:color w:val="000000" w:themeColor="text1"/>
          <w:sz w:val="32"/>
          <w:szCs w:val="32"/>
          <w14:textFill>
            <w14:solidFill>
              <w14:schemeClr w14:val="tx1"/>
            </w14:solidFill>
          </w14:textFill>
        </w:rPr>
        <w:t>三</w:t>
      </w:r>
      <w:r>
        <w:rPr>
          <w:rFonts w:ascii="Times New Roman" w:hAnsi="Times New Roman" w:eastAsia="黑体" w:cs="Times New Roman"/>
          <w:bCs/>
          <w:color w:val="000000" w:themeColor="text1"/>
          <w:sz w:val="32"/>
          <w:szCs w:val="32"/>
          <w14:textFill>
            <w14:solidFill>
              <w14:schemeClr w14:val="tx1"/>
            </w14:solidFill>
          </w14:textFill>
        </w:rPr>
        <w:t>、资格复审</w:t>
      </w:r>
    </w:p>
    <w:p>
      <w:pPr>
        <w:keepNext w:val="0"/>
        <w:keepLines w:val="0"/>
        <w:pageBreakBefore w:val="0"/>
        <w:widowControl w:val="0"/>
        <w:kinsoku/>
        <w:wordWrap/>
        <w:overflowPunct/>
        <w:topLinePunct w:val="0"/>
        <w:autoSpaceDE/>
        <w:bidi w:val="0"/>
        <w:spacing w:after="0" w:line="560" w:lineRule="exact"/>
        <w:ind w:left="0" w:leftChars="0" w:firstLine="641" w:firstLineChars="200"/>
        <w:jc w:val="both"/>
        <w:textAlignment w:val="auto"/>
        <w:rPr>
          <w:rFonts w:ascii="Times New Roman" w:hAnsi="Times New Roman" w:eastAsia="仿宋_GB2312" w:cs="Times New Roman"/>
          <w:sz w:val="32"/>
          <w:szCs w:val="32"/>
        </w:rPr>
      </w:pPr>
      <w:r>
        <w:rPr>
          <w:rFonts w:hint="eastAsia" w:ascii="仿宋_GB2312" w:hAnsi="仿宋_GB2312" w:eastAsia="仿宋_GB2312" w:cs="仿宋_GB2312"/>
          <w:b/>
          <w:sz w:val="32"/>
          <w:szCs w:val="32"/>
        </w:rPr>
        <w:t>请考生于</w:t>
      </w:r>
      <w:r>
        <w:rPr>
          <w:rFonts w:hint="eastAsia" w:ascii="Times New Roman" w:hAnsi="Times New Roman" w:eastAsia="仿宋_GB2312" w:cs="Times New Roman"/>
          <w:b/>
          <w:sz w:val="32"/>
          <w:szCs w:val="32"/>
        </w:rPr>
        <w:t>1</w:t>
      </w:r>
      <w:r>
        <w:rPr>
          <w:rFonts w:hint="eastAsia" w:ascii="仿宋_GB2312" w:hAnsi="仿宋_GB2312" w:eastAsia="仿宋_GB2312" w:cs="仿宋_GB2312"/>
          <w:b/>
          <w:sz w:val="32"/>
          <w:szCs w:val="32"/>
        </w:rPr>
        <w:t>月</w:t>
      </w:r>
      <w:r>
        <w:rPr>
          <w:rFonts w:hint="eastAsia" w:ascii="Times New Roman" w:hAnsi="Times New Roman" w:eastAsia="仿宋_GB2312" w:cs="Times New Roman"/>
          <w:b/>
          <w:color w:val="auto"/>
          <w:sz w:val="32"/>
          <w:szCs w:val="32"/>
        </w:rPr>
        <w:t>26</w:t>
      </w:r>
      <w:r>
        <w:rPr>
          <w:rFonts w:hint="eastAsia" w:ascii="仿宋_GB2312" w:hAnsi="仿宋_GB2312" w:eastAsia="仿宋_GB2312" w:cs="仿宋_GB2312"/>
          <w:b/>
          <w:color w:val="auto"/>
          <w:sz w:val="32"/>
          <w:szCs w:val="32"/>
        </w:rPr>
        <w:t>日</w:t>
      </w:r>
      <w:r>
        <w:rPr>
          <w:rFonts w:hint="eastAsia" w:ascii="仿宋_GB2312" w:hAnsi="仿宋_GB2312" w:eastAsia="仿宋_GB2312" w:cs="仿宋_GB2312"/>
          <w:b/>
          <w:sz w:val="32"/>
          <w:szCs w:val="32"/>
        </w:rPr>
        <w:t>上午</w:t>
      </w:r>
      <w:r>
        <w:rPr>
          <w:rFonts w:ascii="Times New Roman" w:hAnsi="Times New Roman" w:eastAsia="仿宋_GB2312" w:cs="Times New Roman"/>
          <w:b/>
          <w:sz w:val="32"/>
          <w:szCs w:val="32"/>
        </w:rPr>
        <w:t>8</w:t>
      </w:r>
      <w:r>
        <w:rPr>
          <w:rFonts w:ascii="仿宋_GB2312" w:hAnsi="仿宋_GB2312" w:eastAsia="仿宋_GB2312" w:cs="仿宋_GB2312"/>
          <w:b/>
          <w:sz w:val="32"/>
          <w:szCs w:val="32"/>
        </w:rPr>
        <w:t>:</w:t>
      </w:r>
      <w:r>
        <w:rPr>
          <w:rFonts w:ascii="Times New Roman" w:hAnsi="Times New Roman" w:eastAsia="仿宋_GB2312" w:cs="Times New Roman"/>
          <w:b/>
          <w:sz w:val="32"/>
          <w:szCs w:val="32"/>
        </w:rPr>
        <w:t>30</w:t>
      </w:r>
      <w:r>
        <w:rPr>
          <w:rFonts w:hint="eastAsia" w:ascii="仿宋_GB2312" w:hAnsi="仿宋_GB2312" w:eastAsia="仿宋_GB2312" w:cs="仿宋_GB2312"/>
          <w:b/>
          <w:sz w:val="32"/>
          <w:szCs w:val="32"/>
        </w:rPr>
        <w:t>前携带以下</w:t>
      </w:r>
      <w:r>
        <w:rPr>
          <w:rFonts w:ascii="Times New Roman" w:hAnsi="Times New Roman" w:eastAsia="仿宋_GB2312" w:cs="Times New Roman"/>
          <w:b/>
          <w:sz w:val="32"/>
          <w:szCs w:val="32"/>
        </w:rPr>
        <w:t>1</w:t>
      </w:r>
      <w:r>
        <w:rPr>
          <w:rFonts w:hint="eastAsia" w:ascii="Times New Roman" w:hAnsi="Times New Roman" w:eastAsia="仿宋_GB2312" w:cs="Times New Roman"/>
          <w:b/>
          <w:sz w:val="32"/>
          <w:szCs w:val="32"/>
        </w:rPr>
        <w:t>-</w:t>
      </w:r>
      <w:r>
        <w:rPr>
          <w:rFonts w:ascii="Times New Roman" w:hAnsi="Times New Roman" w:eastAsia="仿宋_GB2312" w:cs="Times New Roman"/>
          <w:b/>
          <w:bCs/>
          <w:color w:val="000000" w:themeColor="text1"/>
          <w:sz w:val="32"/>
          <w:szCs w:val="32"/>
          <w14:textFill>
            <w14:solidFill>
              <w14:schemeClr w14:val="tx1"/>
            </w14:solidFill>
          </w14:textFill>
        </w:rPr>
        <w:t>6</w:t>
      </w:r>
      <w:r>
        <w:rPr>
          <w:rFonts w:hint="eastAsia" w:ascii="仿宋_GB2312" w:hAnsi="仿宋_GB2312" w:eastAsia="仿宋_GB2312" w:cs="仿宋_GB2312"/>
          <w:b/>
          <w:sz w:val="32"/>
          <w:szCs w:val="32"/>
        </w:rPr>
        <w:t>类材料原件和复印件</w:t>
      </w:r>
      <w:r>
        <w:rPr>
          <w:rFonts w:hint="eastAsia" w:ascii="仿宋_GB2312" w:hAnsi="仿宋_GB2312" w:eastAsia="仿宋_GB2312" w:cs="仿宋_GB2312"/>
          <w:bCs/>
          <w:sz w:val="32"/>
          <w:szCs w:val="32"/>
        </w:rPr>
        <w:t>到</w:t>
      </w:r>
      <w:r>
        <w:rPr>
          <w:rFonts w:hint="eastAsia" w:ascii="仿宋_GB2312" w:hAnsi="仿宋_GB2312" w:eastAsia="仿宋_GB2312" w:cs="仿宋_GB2312"/>
          <w:color w:val="000000" w:themeColor="text1"/>
          <w:sz w:val="32"/>
          <w:szCs w:val="32"/>
          <w:lang w:val="en"/>
          <w14:textFill>
            <w14:solidFill>
              <w14:schemeClr w14:val="tx1"/>
            </w14:solidFill>
          </w14:textFill>
        </w:rPr>
        <w:t>指定地点</w:t>
      </w:r>
      <w:r>
        <w:rPr>
          <w:rFonts w:hint="eastAsia" w:ascii="仿宋_GB2312" w:hAnsi="仿宋_GB2312" w:eastAsia="仿宋_GB2312" w:cs="仿宋_GB2312"/>
          <w:color w:val="000000" w:themeColor="text1"/>
          <w:sz w:val="32"/>
          <w:szCs w:val="32"/>
          <w14:textFill>
            <w14:solidFill>
              <w14:schemeClr w14:val="tx1"/>
            </w14:solidFill>
          </w14:textFill>
        </w:rPr>
        <w:t>报到，参加现场资格复审。</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本人身份证</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学生证。</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1寸彩色证件照。</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公共科目笔试准考证。</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高等教育各阶段学历、学位证书以及报考职位要求的外语等级证书、职业资格证书</w:t>
      </w:r>
      <w:r>
        <w:rPr>
          <w:rFonts w:hint="eastAsia" w:ascii="Times New Roman" w:hAnsi="Times New Roman" w:eastAsia="仿宋_GB2312" w:cs="Times New Roman"/>
          <w:sz w:val="32"/>
          <w:szCs w:val="32"/>
        </w:rPr>
        <w:t>等</w:t>
      </w:r>
      <w:r>
        <w:rPr>
          <w:rFonts w:ascii="Times New Roman" w:hAnsi="Times New Roman" w:eastAsia="仿宋_GB2312" w:cs="Times New Roman"/>
          <w:sz w:val="32"/>
          <w:szCs w:val="32"/>
        </w:rPr>
        <w:t>。</w:t>
      </w:r>
    </w:p>
    <w:p>
      <w:pPr>
        <w:keepNext w:val="0"/>
        <w:keepLines w:val="0"/>
        <w:pageBreakBefore w:val="0"/>
        <w:widowControl w:val="0"/>
        <w:numPr>
          <w:ilvl w:val="0"/>
          <w:numId w:val="1"/>
        </w:numPr>
        <w:shd w:val="solid" w:color="FFFFFF" w:fill="auto"/>
        <w:kinsoku/>
        <w:wordWrap/>
        <w:overflowPunct/>
        <w:topLinePunct w:val="0"/>
        <w:autoSpaceDE/>
        <w:autoSpaceDN w:val="0"/>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除上述材料外，考生需</w:t>
      </w:r>
      <w:r>
        <w:rPr>
          <w:rFonts w:hint="eastAsia" w:ascii="Times New Roman" w:hAnsi="Times New Roman" w:eastAsia="仿宋_GB2312" w:cs="Times New Roman"/>
          <w:sz w:val="32"/>
          <w:szCs w:val="32"/>
        </w:rPr>
        <w:t>提供应届毕业生身份有关</w:t>
      </w:r>
      <w:r>
        <w:rPr>
          <w:rFonts w:ascii="Times New Roman" w:hAnsi="Times New Roman" w:eastAsia="仿宋_GB2312" w:cs="Times New Roman"/>
          <w:sz w:val="32"/>
          <w:szCs w:val="32"/>
        </w:rPr>
        <w:t>材料：</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
          <w:color w:val="000000"/>
          <w:sz w:val="32"/>
          <w:szCs w:val="32"/>
        </w:rPr>
      </w:pPr>
      <w:r>
        <w:rPr>
          <w:rFonts w:ascii="Times New Roman" w:hAnsi="Times New Roman" w:eastAsia="仿宋"/>
          <w:color w:val="000000"/>
          <w:sz w:val="32"/>
          <w:szCs w:val="32"/>
        </w:rPr>
        <w:t>由所在院校教务处、毕业生分配工作办公室（或就业指导部门）盖章、毕业生分配工作办公室负责人签字的</w:t>
      </w:r>
      <w:r>
        <w:rPr>
          <w:rFonts w:ascii="Times New Roman" w:hAnsi="Times New Roman" w:eastAsia="仿宋"/>
          <w:b/>
          <w:bCs/>
          <w:color w:val="000000"/>
          <w:sz w:val="32"/>
          <w:szCs w:val="32"/>
        </w:rPr>
        <w:t>报名推荐表</w:t>
      </w:r>
      <w:r>
        <w:rPr>
          <w:rFonts w:ascii="Times New Roman" w:hAnsi="Times New Roman" w:eastAsia="仿宋"/>
          <w:color w:val="000000"/>
          <w:sz w:val="32"/>
          <w:szCs w:val="32"/>
        </w:rPr>
        <w:t>（须双面打印，贴好照片，注明培养方式），以及教务处盖章的</w:t>
      </w:r>
      <w:r>
        <w:rPr>
          <w:rFonts w:ascii="Times New Roman" w:hAnsi="Times New Roman" w:eastAsia="仿宋"/>
          <w:b/>
          <w:bCs/>
          <w:color w:val="000000"/>
          <w:sz w:val="32"/>
          <w:szCs w:val="32"/>
        </w:rPr>
        <w:t>成绩单</w:t>
      </w:r>
      <w:r>
        <w:rPr>
          <w:rFonts w:hint="eastAsia" w:ascii="Times New Roman" w:hAnsi="Times New Roman" w:eastAsia="仿宋"/>
          <w:color w:val="000000"/>
          <w:sz w:val="32"/>
          <w:szCs w:val="32"/>
        </w:rPr>
        <w:t>；</w:t>
      </w:r>
      <w:r>
        <w:rPr>
          <w:rFonts w:ascii="Times New Roman" w:hAnsi="Times New Roman" w:eastAsia="仿宋"/>
          <w:color w:val="000000"/>
          <w:sz w:val="32"/>
          <w:szCs w:val="32"/>
        </w:rPr>
        <w:t>尚未取得本科、研究生各阶段毕业证、学位证的202</w:t>
      </w:r>
      <w:r>
        <w:rPr>
          <w:rFonts w:hint="eastAsia" w:ascii="Times New Roman" w:hAnsi="Times New Roman" w:eastAsia="仿宋"/>
          <w:color w:val="000000"/>
          <w:sz w:val="32"/>
          <w:szCs w:val="32"/>
        </w:rPr>
        <w:t>4</w:t>
      </w:r>
      <w:r>
        <w:rPr>
          <w:rFonts w:ascii="Times New Roman" w:hAnsi="Times New Roman" w:eastAsia="仿宋"/>
          <w:color w:val="000000"/>
          <w:sz w:val="32"/>
          <w:szCs w:val="32"/>
        </w:rPr>
        <w:t>年应届毕业生，须提供本人学生证和所在院校教务部门出具的可按期毕业并取得毕业证、学位证的</w:t>
      </w:r>
      <w:r>
        <w:rPr>
          <w:rFonts w:ascii="Times New Roman" w:hAnsi="Times New Roman" w:eastAsia="仿宋"/>
          <w:b/>
          <w:bCs/>
          <w:color w:val="000000"/>
          <w:sz w:val="32"/>
          <w:szCs w:val="32"/>
        </w:rPr>
        <w:t>情况说明</w:t>
      </w:r>
      <w:r>
        <w:rPr>
          <w:rFonts w:hint="eastAsia" w:ascii="Times New Roman" w:hAnsi="Times New Roman" w:eastAsia="仿宋"/>
          <w:color w:val="000000"/>
          <w:sz w:val="32"/>
          <w:szCs w:val="32"/>
        </w:rPr>
        <w:t>。</w:t>
      </w:r>
    </w:p>
    <w:p>
      <w:pPr>
        <w:keepNext w:val="0"/>
        <w:keepLines w:val="0"/>
        <w:pageBreakBefore w:val="0"/>
        <w:widowControl w:val="0"/>
        <w:shd w:val="clear" w:color="auto" w:fill="auto"/>
        <w:kinsoku/>
        <w:wordWrap/>
        <w:overflowPunct/>
        <w:topLinePunct w:val="0"/>
        <w:autoSpaceDE/>
        <w:autoSpaceDN/>
        <w:bidi w:val="0"/>
        <w:spacing w:after="0" w:line="560" w:lineRule="exact"/>
        <w:ind w:left="0" w:leftChars="0" w:firstLine="640" w:firstLineChars="200"/>
        <w:jc w:val="both"/>
        <w:textAlignment w:val="auto"/>
        <w:rPr>
          <w:rFonts w:eastAsia="仿宋"/>
          <w:b/>
          <w:bCs/>
          <w:sz w:val="32"/>
          <w:shd w:val="clear" w:color="auto" w:fill="FFFFFF"/>
        </w:rPr>
      </w:pPr>
      <w:r>
        <w:rPr>
          <w:rFonts w:hint="eastAsia" w:ascii="仿宋_GB2312" w:hAnsi="仿宋_GB2312" w:eastAsia="仿宋_GB2312" w:cs="仿宋_GB2312"/>
          <w:color w:val="000000" w:themeColor="text1"/>
          <w:sz w:val="32"/>
          <w:szCs w:val="32"/>
          <w14:textFill>
            <w14:solidFill>
              <w14:schemeClr w14:val="tx1"/>
            </w14:solidFill>
          </w14:textFill>
        </w:rPr>
        <w:t>面试资格审查合格的考生，将收取报名推荐表、报名登记表，其余材料查验原件，收复印件。</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sz w:val="32"/>
          <w:szCs w:val="32"/>
        </w:rPr>
      </w:pPr>
      <w:r>
        <w:rPr>
          <w:rFonts w:ascii="黑体" w:hAnsi="黑体" w:eastAsia="黑体"/>
          <w:sz w:val="32"/>
          <w:szCs w:val="32"/>
        </w:rPr>
        <w:t>考生应对所提供材料的真实性负责，经审查不符合报考资格条件，材料不全或者有关材料中主要信息不实，影响资格审查结果的，取消面试资格；对于弄虚作假的，一经查实，通报所在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w:t>
      </w:r>
      <w:r>
        <w:rPr>
          <w:rFonts w:ascii="黑体" w:hAnsi="黑体" w:eastAsia="黑体" w:cs="黑体"/>
          <w:sz w:val="32"/>
          <w:szCs w:val="32"/>
        </w:rPr>
        <w:t>、体能测评</w:t>
      </w:r>
      <w:r>
        <w:rPr>
          <w:rFonts w:hint="eastAsia" w:ascii="黑体" w:hAnsi="黑体" w:eastAsia="黑体" w:cs="黑体"/>
          <w:sz w:val="32"/>
          <w:szCs w:val="32"/>
        </w:rPr>
        <w:t>和</w:t>
      </w:r>
      <w:r>
        <w:rPr>
          <w:rFonts w:ascii="黑体" w:hAnsi="黑体" w:eastAsia="黑体" w:cs="黑体"/>
          <w:sz w:val="32"/>
          <w:szCs w:val="32"/>
        </w:rPr>
        <w:t>人民警察职业心理素质测评</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所有参加面试的考生，均须进行体能测评和人民警察职业心理素质测评。</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（一）人民警察职业心理素质测评时间定于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color w:val="auto"/>
          <w:sz w:val="32"/>
          <w:szCs w:val="32"/>
        </w:rPr>
        <w:t>26</w:t>
      </w:r>
      <w:r>
        <w:rPr>
          <w:rFonts w:ascii="Times New Roman" w:hAnsi="Times New Roman" w:eastAsia="仿宋_GB2312" w:cs="Times New Roman"/>
          <w:color w:val="auto"/>
          <w:sz w:val="32"/>
          <w:szCs w:val="32"/>
        </w:rPr>
        <w:t>日9</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30</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12</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00</w:t>
      </w:r>
      <w:r>
        <w:rPr>
          <w:rFonts w:ascii="Times New Roman" w:hAnsi="Times New Roman" w:eastAsia="仿宋_GB2312" w:cs="Times New Roman"/>
          <w:sz w:val="32"/>
          <w:szCs w:val="32"/>
        </w:rPr>
        <w:t>；体能测评定于</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color w:val="auto"/>
          <w:sz w:val="32"/>
          <w:szCs w:val="32"/>
        </w:rPr>
        <w:t>26</w:t>
      </w:r>
      <w:r>
        <w:rPr>
          <w:rFonts w:ascii="Times New Roman" w:hAnsi="Times New Roman" w:eastAsia="仿宋_GB2312" w:cs="Times New Roman"/>
          <w:color w:val="auto"/>
          <w:sz w:val="32"/>
          <w:szCs w:val="32"/>
        </w:rPr>
        <w:t>日1</w:t>
      </w:r>
      <w:r>
        <w:rPr>
          <w:rFonts w:ascii="Times New Roman" w:hAnsi="Times New Roman" w:eastAsia="仿宋_GB2312" w:cs="Times New Roman"/>
          <w:sz w:val="32"/>
          <w:szCs w:val="32"/>
        </w:rPr>
        <w:t>4:30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18:00</w:t>
      </w:r>
      <w:r>
        <w:rPr>
          <w:rFonts w:hint="eastAsia" w:ascii="Times New Roman" w:hAnsi="Times New Roman" w:eastAsia="仿宋_GB2312" w:cs="Times New Roman"/>
          <w:sz w:val="32"/>
          <w:szCs w:val="32"/>
        </w:rPr>
        <w:t>（考生于</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w:t>
      </w:r>
      <w:r>
        <w:rPr>
          <w:rFonts w:hint="eastAsia" w:ascii="Times New Roman" w:hAnsi="Times New Roman" w:eastAsia="仿宋_GB2312" w:cs="Times New Roman"/>
          <w:sz w:val="32"/>
          <w:szCs w:val="32"/>
        </w:rPr>
        <w:t>到指定地点报到，统一带至测评地点）</w:t>
      </w:r>
      <w:r>
        <w:rPr>
          <w:rFonts w:ascii="Times New Roman" w:hAnsi="Times New Roman" w:eastAsia="仿宋_GB2312" w:cs="Times New Roman"/>
          <w:sz w:val="32"/>
          <w:szCs w:val="32"/>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sz w:val="32"/>
          <w:szCs w:val="32"/>
        </w:rPr>
      </w:pPr>
      <w:r>
        <w:rPr>
          <w:rFonts w:ascii="Times New Roman" w:hAnsi="Times New Roman" w:eastAsia="仿宋_GB2312" w:cs="Times New Roman"/>
          <w:sz w:val="32"/>
          <w:szCs w:val="32"/>
        </w:rPr>
        <w:t>（二）体能测评。</w:t>
      </w:r>
      <w:r>
        <w:rPr>
          <w:rFonts w:ascii="Times New Roman" w:hAnsi="Times New Roman" w:eastAsia="仿宋_GB2312" w:cs="Times New Roman"/>
          <w:sz w:val="32"/>
          <w:szCs w:val="32"/>
          <w:shd w:val="clear" w:color="auto" w:fill="FFFFFF"/>
        </w:rPr>
        <w:t>体能测评按照《公安机关录用人民警察体能测评项目和标准（暂行）》执行，项目为纵跳摸高、10米×4往返跑、长跑（男子1000米、女子800米）。</w:t>
      </w:r>
      <w:r>
        <w:rPr>
          <w:rFonts w:hint="eastAsia" w:ascii="黑体" w:hAnsi="黑体" w:eastAsia="黑体"/>
          <w:sz w:val="32"/>
          <w:szCs w:val="32"/>
        </w:rPr>
        <w:t>体能测评中有一项不合格的，视为体能测评不合格，不再参加面试。</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（三）人民警察职业心理素质测评结果不计入总分，作为择优确定拟录用人员的重要参考。</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bCs/>
          <w:color w:val="000000" w:themeColor="text1"/>
          <w:sz w:val="32"/>
          <w:szCs w:val="32"/>
          <w14:textFill>
            <w14:solidFill>
              <w14:schemeClr w14:val="tx1"/>
            </w14:solidFill>
          </w14:textFill>
        </w:rPr>
      </w:pPr>
      <w:r>
        <w:rPr>
          <w:rFonts w:hint="eastAsia" w:ascii="Times New Roman" w:hAnsi="Times New Roman" w:eastAsia="黑体" w:cs="Times New Roman"/>
          <w:bCs/>
          <w:color w:val="000000" w:themeColor="text1"/>
          <w:sz w:val="32"/>
          <w:szCs w:val="32"/>
          <w14:textFill>
            <w14:solidFill>
              <w14:schemeClr w14:val="tx1"/>
            </w14:solidFill>
          </w14:textFill>
        </w:rPr>
        <w:t>五</w:t>
      </w:r>
      <w:r>
        <w:rPr>
          <w:rFonts w:ascii="Times New Roman" w:hAnsi="Times New Roman" w:eastAsia="黑体" w:cs="Times New Roman"/>
          <w:bCs/>
          <w:color w:val="000000" w:themeColor="text1"/>
          <w:sz w:val="32"/>
          <w:szCs w:val="32"/>
          <w14:textFill>
            <w14:solidFill>
              <w14:schemeClr w14:val="tx1"/>
            </w14:solidFill>
          </w14:textFill>
        </w:rPr>
        <w:t>、面试安排</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shd w:val="clear" w:color="auto" w:fill="FFFFFF"/>
        </w:rPr>
        <w:t>（一）面试采取现场面试方式，使用结构化面试题本。</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firstLineChars="200"/>
        <w:jc w:val="both"/>
        <w:textAlignment w:val="auto"/>
        <w:rPr>
          <w:rFonts w:ascii="Times New Roman" w:hAnsi="Times New Roman" w:eastAsia="仿宋"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
          <w:bCs/>
          <w:sz w:val="32"/>
          <w:szCs w:val="32"/>
        </w:rPr>
        <w:t>面试时间定于</w:t>
      </w:r>
      <w:r>
        <w:rPr>
          <w:rFonts w:hint="eastAsia" w:ascii="Times New Roman" w:hAnsi="Times New Roman" w:eastAsia="仿宋_GB2312" w:cs="Times New Roman"/>
          <w:b/>
          <w:bCs/>
          <w:sz w:val="32"/>
          <w:szCs w:val="32"/>
        </w:rPr>
        <w:t>1</w:t>
      </w:r>
      <w:r>
        <w:rPr>
          <w:rFonts w:ascii="Times New Roman" w:hAnsi="Times New Roman" w:eastAsia="仿宋_GB2312" w:cs="Times New Roman"/>
          <w:b/>
          <w:bCs/>
          <w:sz w:val="32"/>
          <w:szCs w:val="32"/>
        </w:rPr>
        <w:t>月</w:t>
      </w:r>
      <w:r>
        <w:rPr>
          <w:rFonts w:hint="eastAsia" w:ascii="Times New Roman" w:hAnsi="Times New Roman" w:eastAsia="仿宋_GB2312" w:cs="Times New Roman"/>
          <w:b/>
          <w:bCs/>
          <w:sz w:val="32"/>
          <w:szCs w:val="32"/>
        </w:rPr>
        <w:t>28</w:t>
      </w:r>
      <w:r>
        <w:rPr>
          <w:rFonts w:ascii="Times New Roman" w:hAnsi="Times New Roman" w:eastAsia="仿宋_GB2312" w:cs="Times New Roman"/>
          <w:b/>
          <w:bCs/>
          <w:sz w:val="32"/>
          <w:szCs w:val="32"/>
        </w:rPr>
        <w:t>日。</w:t>
      </w:r>
      <w:r>
        <w:rPr>
          <w:rFonts w:ascii="Times New Roman" w:hAnsi="Times New Roman" w:eastAsia="仿宋_GB2312" w:cs="Times New Roman"/>
          <w:sz w:val="32"/>
          <w:szCs w:val="32"/>
        </w:rPr>
        <w:t>所有参加当天面试的考生须于上午8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00前报到，并在工作人员引导下进入候考室，</w:t>
      </w:r>
      <w:r>
        <w:rPr>
          <w:rFonts w:ascii="Times New Roman" w:hAnsi="Times New Roman" w:eastAsia="黑体" w:cs="Times New Roman"/>
          <w:sz w:val="32"/>
          <w:szCs w:val="32"/>
        </w:rPr>
        <w:t>截至面试当天上午8:30没有进入候考室的考生，取消面试资格。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、报到地点</w:t>
      </w:r>
    </w:p>
    <w:p>
      <w:pPr>
        <w:keepNext w:val="0"/>
        <w:keepLines w:val="0"/>
        <w:pageBreakBefore w:val="0"/>
        <w:widowControl w:val="0"/>
        <w:kinsoku/>
        <w:wordWrap/>
        <w:overflowPunct/>
        <w:topLinePunct w:val="0"/>
        <w:autoSpaceDE/>
        <w:bidi w:val="0"/>
        <w:adjustRightInd/>
        <w:snapToGrid/>
        <w:spacing w:after="0" w:line="560" w:lineRule="exact"/>
        <w:ind w:left="0" w:leftChars="0" w:firstLine="641" w:firstLineChars="200"/>
        <w:jc w:val="both"/>
        <w:textAlignment w:val="auto"/>
        <w:rPr>
          <w:rFonts w:ascii="Times New Roman" w:hAnsi="Times New Roman" w:eastAsia="仿宋_GB2312" w:cs="Times New Roman"/>
          <w:bCs/>
          <w:sz w:val="32"/>
          <w:szCs w:val="32"/>
        </w:rPr>
      </w:pPr>
      <w:r>
        <w:rPr>
          <w:rFonts w:ascii="Times New Roman" w:hAnsi="Times New Roman" w:eastAsia="仿宋_GB2312" w:cs="Times New Roman"/>
          <w:b/>
          <w:bCs/>
          <w:sz w:val="32"/>
          <w:szCs w:val="32"/>
        </w:rPr>
        <w:t>资格复审、体能测评、心理素质测评和面试的报到地点均为</w:t>
      </w:r>
      <w:r>
        <w:rPr>
          <w:rFonts w:hint="eastAsia" w:ascii="仿宋_GB2312" w:hAnsi="仿宋_GB2312" w:eastAsia="仿宋_GB2312" w:cs="仿宋_GB2312"/>
          <w:color w:val="000000" w:themeColor="text1"/>
          <w:sz w:val="32"/>
          <w:szCs w:val="32"/>
          <w:lang w:val="en"/>
          <w14:textFill>
            <w14:solidFill>
              <w14:schemeClr w14:val="tx1"/>
            </w14:solidFill>
          </w14:textFill>
        </w:rPr>
        <w:t>甘肃</w:t>
      </w:r>
      <w:r>
        <w:rPr>
          <w:rFonts w:hint="eastAsia" w:ascii="仿宋_GB2312" w:hAnsi="仿宋_GB2312" w:eastAsia="仿宋_GB2312" w:cs="仿宋_GB2312"/>
          <w:color w:val="000000" w:themeColor="text1"/>
          <w:sz w:val="32"/>
          <w:szCs w:val="32"/>
          <w14:textFill>
            <w14:solidFill>
              <w14:schemeClr w14:val="tx1"/>
            </w14:solidFill>
          </w14:textFill>
        </w:rPr>
        <w:t>出入境边防检查总站机关（</w:t>
      </w:r>
      <w:r>
        <w:rPr>
          <w:rFonts w:hint="eastAsia" w:ascii="仿宋_GB2312" w:hAnsi="仿宋_GB2312" w:eastAsia="仿宋_GB2312" w:cs="仿宋_GB2312"/>
          <w:color w:val="000000" w:themeColor="text1"/>
          <w:sz w:val="32"/>
          <w:szCs w:val="32"/>
          <w:lang w:val="en"/>
          <w14:textFill>
            <w14:solidFill>
              <w14:schemeClr w14:val="tx1"/>
            </w14:solidFill>
          </w14:textFill>
        </w:rPr>
        <w:t>甘肃省兰州市城关区嘉峪关东路</w:t>
      </w:r>
      <w:r>
        <w:rPr>
          <w:rFonts w:ascii="Times New Roman" w:hAnsi="Times New Roman" w:eastAsia="仿宋_GB2312" w:cs="Times New Roman"/>
          <w:color w:val="000000" w:themeColor="text1"/>
          <w:sz w:val="32"/>
          <w:szCs w:val="32"/>
          <w14:textFill>
            <w14:solidFill>
              <w14:schemeClr w14:val="tx1"/>
            </w14:solidFill>
          </w14:textFill>
        </w:rPr>
        <w:t>577</w:t>
      </w:r>
      <w:r>
        <w:rPr>
          <w:rFonts w:hint="eastAsia" w:ascii="仿宋_GB2312" w:hAnsi="仿宋_GB2312" w:eastAsia="仿宋_GB2312" w:cs="仿宋_GB2312"/>
          <w:color w:val="000000" w:themeColor="text1"/>
          <w:sz w:val="32"/>
          <w:szCs w:val="32"/>
          <w14:textFill>
            <w14:solidFill>
              <w14:schemeClr w14:val="tx1"/>
            </w14:solidFill>
          </w14:textFill>
        </w:rPr>
        <w:t>号）。</w:t>
      </w:r>
      <w:r>
        <w:rPr>
          <w:rFonts w:ascii="Times New Roman" w:hAnsi="Times New Roman" w:eastAsia="仿宋_GB2312" w:cs="Times New Roman"/>
          <w:bCs/>
          <w:sz w:val="32"/>
          <w:szCs w:val="32"/>
        </w:rPr>
        <w:t>报到时，请携带身份证和笔试准考证。</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、综合成绩计算方式</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综合成绩=笔试合成成绩（行政职业能力测验占40%，申论占30%，公安类专业科目考试占30%）×50%+面试成绩×50%。</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bCs/>
          <w:color w:val="000000" w:themeColor="text1"/>
          <w:sz w:val="32"/>
          <w:szCs w:val="32"/>
          <w14:textFill>
            <w14:solidFill>
              <w14:schemeClr w14:val="tx1"/>
            </w14:solidFill>
          </w14:textFill>
        </w:rPr>
        <w:t>八</w:t>
      </w:r>
      <w:r>
        <w:rPr>
          <w:rFonts w:ascii="Times New Roman" w:hAnsi="Times New Roman" w:eastAsia="黑体" w:cs="Times New Roman"/>
          <w:bCs/>
          <w:color w:val="000000" w:themeColor="text1"/>
          <w:sz w:val="32"/>
          <w:szCs w:val="32"/>
          <w14:textFill>
            <w14:solidFill>
              <w14:schemeClr w14:val="tx1"/>
            </w14:solidFill>
          </w14:textFill>
        </w:rPr>
        <w:t>、体检和考察</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（一）体检和考察人选的确定</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黑体" w:hAnsi="黑体" w:eastAsia="仿宋_GB2312" w:cs="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面试后按综合成绩从高到低的顺序以</w:t>
      </w:r>
      <w:r>
        <w:rPr>
          <w:rFonts w:ascii="Times New Roman" w:hAnsi="Times New Roman" w:eastAsia="仿宋_GB2312" w:cs="Times New Roman"/>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的比例确定体检人选。</w:t>
      </w:r>
      <w:r>
        <w:rPr>
          <w:rFonts w:ascii="Times New Roman" w:hAnsi="Times New Roman" w:eastAsia="黑体" w:cs="Times New Roman"/>
          <w:color w:val="000000" w:themeColor="text1"/>
          <w:sz w:val="32"/>
          <w:szCs w:val="32"/>
          <w14:textFill>
            <w14:solidFill>
              <w14:schemeClr w14:val="tx1"/>
            </w14:solidFill>
          </w14:textFill>
        </w:rPr>
        <w:t>参加面试人数与录用计划数比例低于3:1的职位，考生面试成绩应达到</w:t>
      </w:r>
      <w:r>
        <w:rPr>
          <w:rFonts w:hint="eastAsia" w:ascii="Times New Roman" w:hAnsi="Times New Roman" w:eastAsia="黑体" w:cs="Times New Roman"/>
          <w:color w:val="000000" w:themeColor="text1"/>
          <w:sz w:val="32"/>
          <w:szCs w:val="32"/>
          <w14:textFill>
            <w14:solidFill>
              <w14:schemeClr w14:val="tx1"/>
            </w14:solidFill>
          </w14:textFill>
        </w:rPr>
        <w:t>7</w:t>
      </w:r>
      <w:r>
        <w:rPr>
          <w:rFonts w:ascii="Times New Roman" w:hAnsi="Times New Roman" w:eastAsia="黑体" w:cs="Times New Roman"/>
          <w:color w:val="000000" w:themeColor="text1"/>
          <w:sz w:val="32"/>
          <w:szCs w:val="32"/>
          <w14:textFill>
            <w14:solidFill>
              <w14:schemeClr w14:val="tx1"/>
            </w14:solidFill>
          </w14:textFill>
        </w:rPr>
        <w:t>0</w:t>
      </w:r>
      <w:r>
        <w:rPr>
          <w:rFonts w:hint="eastAsia" w:ascii="Times New Roman" w:hAnsi="Times New Roman" w:eastAsia="黑体" w:cs="Times New Roman"/>
          <w:color w:val="000000" w:themeColor="text1"/>
          <w:sz w:val="32"/>
          <w:szCs w:val="32"/>
          <w14:textFill>
            <w14:solidFill>
              <w14:schemeClr w14:val="tx1"/>
            </w14:solidFill>
          </w14:textFill>
        </w:rPr>
        <w:t>分</w:t>
      </w:r>
      <w:r>
        <w:rPr>
          <w:rFonts w:ascii="Times New Roman" w:hAnsi="Times New Roman" w:eastAsia="黑体" w:cs="Times New Roman"/>
          <w:color w:val="000000" w:themeColor="text1"/>
          <w:sz w:val="32"/>
          <w:szCs w:val="32"/>
          <w14:textFill>
            <w14:solidFill>
              <w14:schemeClr w14:val="tx1"/>
            </w14:solidFill>
          </w14:textFill>
        </w:rPr>
        <w:t>方可进入体检。</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通过体检的考生按照每个职位录用计划数</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的比例进入等额考察。遇有考生自动放弃或不得确定为拟录用人员情形造成考察对象空缺时，按各职位综合成绩从高到低的顺序视情顺延递补考察对象。</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（二）体检</w:t>
      </w:r>
    </w:p>
    <w:p>
      <w:pPr>
        <w:keepNext w:val="0"/>
        <w:keepLines w:val="0"/>
        <w:pageBreakBefore w:val="0"/>
        <w:widowControl w:val="0"/>
        <w:kinsoku/>
        <w:wordWrap/>
        <w:overflowPunct/>
        <w:topLinePunct w:val="0"/>
        <w:autoSpaceDE/>
        <w:bidi w:val="0"/>
        <w:spacing w:after="0" w:line="560" w:lineRule="exact"/>
        <w:ind w:left="0" w:leftChars="0" w:firstLine="641"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体检暂定于</w:t>
      </w:r>
      <w:r>
        <w:rPr>
          <w:rFonts w:hint="eastAsia" w:ascii="Times New Roman" w:hAnsi="Times New Roman" w:eastAsia="仿宋_GB2312" w:cs="Times New Roman"/>
          <w:b/>
          <w:bCs/>
          <w:color w:val="000000" w:themeColor="text1"/>
          <w:sz w:val="32"/>
          <w:szCs w:val="32"/>
          <w14:textFill>
            <w14:solidFill>
              <w14:schemeClr w14:val="tx1"/>
            </w14:solidFill>
          </w14:textFill>
        </w:rPr>
        <w:t>1</w:t>
      </w:r>
      <w:r>
        <w:rPr>
          <w:rFonts w:hint="eastAsia" w:ascii="仿宋_GB2312" w:hAnsi="仿宋_GB2312" w:eastAsia="仿宋_GB2312" w:cs="仿宋_GB2312"/>
          <w:b/>
          <w:bCs/>
          <w:color w:val="000000" w:themeColor="text1"/>
          <w:sz w:val="32"/>
          <w:szCs w:val="32"/>
          <w14:textFill>
            <w14:solidFill>
              <w14:schemeClr w14:val="tx1"/>
            </w14:solidFill>
          </w14:textFill>
        </w:rPr>
        <w:t>月</w:t>
      </w:r>
      <w:r>
        <w:rPr>
          <w:rFonts w:hint="eastAsia" w:ascii="Times New Roman" w:hAnsi="Times New Roman" w:eastAsia="仿宋_GB2312" w:cs="Times New Roman"/>
          <w:b/>
          <w:bCs/>
          <w:color w:val="auto"/>
          <w:sz w:val="32"/>
          <w:szCs w:val="32"/>
        </w:rPr>
        <w:t>30</w:t>
      </w:r>
      <w:r>
        <w:rPr>
          <w:rFonts w:hint="eastAsia" w:ascii="仿宋_GB2312" w:hAnsi="仿宋_GB2312" w:eastAsia="仿宋_GB2312" w:cs="仿宋_GB2312"/>
          <w:b/>
          <w:bCs/>
          <w:color w:val="auto"/>
          <w:sz w:val="32"/>
          <w:szCs w:val="32"/>
        </w:rPr>
        <w:t>日</w:t>
      </w:r>
      <w:r>
        <w:rPr>
          <w:rFonts w:hint="eastAsia" w:ascii="仿宋_GB2312" w:hAnsi="仿宋_GB2312" w:eastAsia="仿宋_GB2312" w:cs="仿宋_GB2312"/>
          <w:b/>
          <w:bCs/>
          <w:color w:val="000000" w:themeColor="text1"/>
          <w:sz w:val="32"/>
          <w:szCs w:val="32"/>
          <w14:textFill>
            <w14:solidFill>
              <w14:schemeClr w14:val="tx1"/>
            </w14:solidFill>
          </w14:textFill>
        </w:rPr>
        <w:t>进行，</w:t>
      </w:r>
      <w:r>
        <w:rPr>
          <w:rFonts w:hint="eastAsia" w:ascii="仿宋_GB2312" w:hAnsi="仿宋_GB2312" w:eastAsia="仿宋_GB2312" w:cs="仿宋_GB2312"/>
          <w:b/>
          <w:bCs/>
          <w:sz w:val="32"/>
          <w:szCs w:val="32"/>
        </w:rPr>
        <w:t>地点定在甘肃省兰州市，</w:t>
      </w:r>
      <w:r>
        <w:rPr>
          <w:rFonts w:hint="eastAsia" w:ascii="仿宋_GB2312" w:hAnsi="仿宋_GB2312" w:eastAsia="仿宋_GB2312" w:cs="仿宋_GB2312"/>
          <w:bCs/>
          <w:sz w:val="32"/>
          <w:szCs w:val="32"/>
        </w:rPr>
        <w:t>具体安排将在面试结束后通知进入体检的考生，请考生保持通讯畅通。</w:t>
      </w:r>
      <w:r>
        <w:rPr>
          <w:rFonts w:hint="eastAsia" w:ascii="仿宋_GB2312" w:hAnsi="仿宋_GB2312" w:eastAsia="仿宋_GB2312" w:cs="仿宋_GB2312"/>
          <w:sz w:val="32"/>
          <w:szCs w:val="32"/>
        </w:rPr>
        <w:t>考生应合理安排个人行程，并在规定时间内抵达集合地点参加体检。未按规定时间参加体检的，视为自动放弃</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考生在体检前一天请注意休息，勿熬夜，不要饮酒，避免剧烈运动，在受检前不要进食、饮水，保持空腹。</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bCs/>
          <w:sz w:val="32"/>
          <w:szCs w:val="32"/>
        </w:rPr>
        <w:t>对在体检过程中弄虚作假或者隐瞒真实情况致使体检结果失真的考生，一经查实，取消录用资格。</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九</w:t>
      </w:r>
      <w:r>
        <w:rPr>
          <w:rFonts w:ascii="Times New Roman" w:hAnsi="Times New Roman" w:eastAsia="黑体" w:cs="Times New Roman"/>
          <w:color w:val="000000" w:themeColor="text1"/>
          <w:sz w:val="32"/>
          <w:szCs w:val="32"/>
          <w14:textFill>
            <w14:solidFill>
              <w14:schemeClr w14:val="tx1"/>
            </w14:solidFill>
          </w14:textFill>
        </w:rPr>
        <w:t>、注意事项</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（一）根据</w:t>
      </w:r>
      <w:r>
        <w:rPr>
          <w:rFonts w:hint="eastAsia" w:ascii="黑体" w:hAnsi="黑体" w:eastAsia="黑体" w:cs="黑体"/>
          <w:sz w:val="32"/>
          <w:szCs w:val="32"/>
        </w:rPr>
        <w:t>《公务员法》第七十四条</w:t>
      </w:r>
      <w:r>
        <w:rPr>
          <w:rFonts w:hint="eastAsia" w:ascii="Times New Roman" w:hAnsi="Times New Roman" w:eastAsia="仿宋_GB2312" w:cs="Times New Roman"/>
          <w:sz w:val="32"/>
          <w:szCs w:val="32"/>
        </w:rPr>
        <w:t>，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w:t>
      </w:r>
      <w:r>
        <w:rPr>
          <w:rFonts w:hint="eastAsia" w:ascii="黑体" w:hAnsi="黑体" w:eastAsia="黑体" w:cs="黑体"/>
          <w:sz w:val="32"/>
          <w:szCs w:val="32"/>
        </w:rPr>
        <w:t>《公务员录用规定》第二十条</w:t>
      </w:r>
      <w:r>
        <w:rPr>
          <w:rFonts w:hint="eastAsia" w:ascii="Times New Roman" w:hAnsi="Times New Roman" w:eastAsia="仿宋_GB2312" w:cs="Times New Roman"/>
          <w:sz w:val="32"/>
          <w:szCs w:val="32"/>
        </w:rPr>
        <w:t>，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）请各位考生尽早熟悉乘车路线，按时到资格复审、面试、体能测评和体检地点报到。</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）考生参加各环节测评考试时，须自备不带呼吸阀的口罩，除身份核验、面试及其他必要环节外，需全程佩戴口罩。</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五</w:t>
      </w:r>
      <w:r>
        <w:rPr>
          <w:rFonts w:ascii="Times New Roman" w:hAnsi="Times New Roman" w:eastAsia="仿宋_GB2312" w:cs="Times New Roman"/>
          <w:sz w:val="32"/>
          <w:szCs w:val="32"/>
        </w:rPr>
        <w:t>）考生在参加面试时，不得着制式服装，不得佩戴明显可见的首饰、徽章等；体能测评时，自备适合适宜运动的衣物、运动鞋等。</w:t>
      </w:r>
    </w:p>
    <w:p>
      <w:pPr>
        <w:keepNext w:val="0"/>
        <w:keepLines w:val="0"/>
        <w:pageBreakBefore w:val="0"/>
        <w:widowControl w:val="0"/>
        <w:kinsoku/>
        <w:wordWrap/>
        <w:overflowPunct/>
        <w:topLinePunct w:val="0"/>
        <w:autoSpaceDE/>
        <w:bidi w:val="0"/>
        <w:adjustRightInd/>
        <w:snapToGrid/>
        <w:spacing w:after="0" w:line="560" w:lineRule="exact"/>
        <w:ind w:left="0" w:leftChars="0"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六</w:t>
      </w:r>
      <w:r>
        <w:rPr>
          <w:rFonts w:ascii="Times New Roman" w:hAnsi="Times New Roman" w:eastAsia="仿宋_GB2312" w:cs="Times New Roman"/>
          <w:sz w:val="32"/>
          <w:szCs w:val="32"/>
        </w:rPr>
        <w:t>）考生食宿、交通费用及体检所需费用自理，请合理安排行程，确保按照规定的时间、地点进行体能测评、心理素质测评、面试</w:t>
      </w:r>
      <w:r>
        <w:rPr>
          <w:rFonts w:hint="eastAsia" w:ascii="Times New Roman" w:hAnsi="Times New Roman" w:eastAsia="仿宋_GB2312" w:cs="Times New Roman"/>
          <w:sz w:val="32"/>
          <w:szCs w:val="32"/>
        </w:rPr>
        <w:t>、体检</w:t>
      </w:r>
      <w:r>
        <w:rPr>
          <w:rFonts w:ascii="Times New Roman" w:hAnsi="Times New Roman" w:eastAsia="仿宋_GB2312" w:cs="Times New Roman"/>
          <w:sz w:val="32"/>
          <w:szCs w:val="32"/>
        </w:rPr>
        <w:t>等，注意行程安全。如有疑问，请致电咨询，联系电话：</w:t>
      </w:r>
      <w:r>
        <w:rPr>
          <w:rFonts w:ascii="Times New Roman" w:hAnsi="Times New Roman" w:eastAsia="仿宋_GB2312" w:cs="Times New Roman"/>
          <w:color w:val="000000" w:themeColor="text1"/>
          <w:sz w:val="32"/>
          <w:szCs w:val="32"/>
          <w14:textFill>
            <w14:solidFill>
              <w14:schemeClr w14:val="tx1"/>
            </w14:solidFill>
          </w14:textFill>
        </w:rPr>
        <w:t>0931</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5157027</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5157030</w:t>
      </w:r>
      <w:r>
        <w:rPr>
          <w:rFonts w:ascii="Times New Roman" w:hAnsi="Times New Roman" w:eastAsia="仿宋_GB2312" w:cs="Times New Roman"/>
          <w:sz w:val="32"/>
          <w:szCs w:val="32"/>
        </w:rPr>
        <w:t>。</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jc w:val="both"/>
        <w:textAlignment w:val="auto"/>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相关信息请及时留意国家移民管理局网站（网址http://www.nia.gov.cn/）及“移民管理警察招考小助手”微信小程序。</w:t>
      </w:r>
    </w:p>
    <w:p>
      <w:pPr>
        <w:keepNext w:val="0"/>
        <w:keepLines w:val="0"/>
        <w:pageBreakBefore w:val="0"/>
        <w:widowControl w:val="0"/>
        <w:shd w:val="solid" w:color="FFFFFF" w:fill="auto"/>
        <w:kinsoku/>
        <w:wordWrap/>
        <w:overflowPunct/>
        <w:topLinePunct w:val="0"/>
        <w:autoSpaceDE/>
        <w:autoSpaceDN w:val="0"/>
        <w:bidi w:val="0"/>
        <w:adjustRightInd/>
        <w:snapToGrid/>
        <w:spacing w:after="0" w:line="560" w:lineRule="exact"/>
        <w:ind w:left="0" w:leftChars="0" w:firstLine="64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ascii="Times New Roman" w:hAnsi="Times New Roman" w:eastAsia="仿宋_GB2312" w:cs="Times New Roman"/>
          <w:sz w:val="32"/>
          <w:szCs w:val="32"/>
          <w:shd w:val="clear" w:color="auto" w:fill="FFFFFF"/>
        </w:rPr>
        <w:t>欢迎各位考生对我们的工作进行监督。</w:t>
      </w: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bidi w:val="0"/>
        <w:spacing w:after="0" w:line="560" w:lineRule="exact"/>
        <w:ind w:left="0" w:leftChars="0"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ascii="Times New Roman" w:hAnsi="Times New Roman" w:eastAsia="仿宋_GB2312" w:cs="Times New Roman"/>
          <w:sz w:val="32"/>
        </w:rPr>
        <w:t>1</w:t>
      </w:r>
      <w:r>
        <w:rPr>
          <w:rFonts w:hint="eastAsia" w:ascii="Times New Roman" w:hAnsi="Times New Roman" w:eastAsia="仿宋_GB2312" w:cs="Times New Roman"/>
          <w:sz w:val="32"/>
        </w:rPr>
        <w:t>．</w:t>
      </w:r>
      <w:r>
        <w:rPr>
          <w:rFonts w:hint="eastAsia" w:ascii="仿宋_GB2312" w:hAnsi="仿宋_GB2312" w:eastAsia="仿宋_GB2312" w:cs="仿宋_GB2312"/>
          <w:sz w:val="32"/>
        </w:rPr>
        <w:t>面试人员名单</w:t>
      </w:r>
    </w:p>
    <w:p>
      <w:pPr>
        <w:keepNext w:val="0"/>
        <w:keepLines w:val="0"/>
        <w:pageBreakBefore w:val="0"/>
        <w:widowControl w:val="0"/>
        <w:kinsoku/>
        <w:wordWrap/>
        <w:overflowPunct/>
        <w:topLinePunct w:val="0"/>
        <w:autoSpaceDE/>
        <w:bidi w:val="0"/>
        <w:spacing w:after="0" w:line="560" w:lineRule="exact"/>
        <w:ind w:left="0" w:leftChars="0" w:firstLine="1600" w:firstLineChars="500"/>
        <w:jc w:val="both"/>
        <w:textAlignment w:val="auto"/>
        <w:rPr>
          <w:rFonts w:ascii="仿宋_GB2312" w:hAnsi="仿宋_GB2312" w:eastAsia="仿宋_GB2312" w:cs="仿宋_GB2312"/>
          <w:sz w:val="32"/>
        </w:rPr>
      </w:pPr>
      <w:r>
        <w:rPr>
          <w:rFonts w:ascii="Times New Roman" w:hAnsi="Times New Roman" w:eastAsia="仿宋_GB2312" w:cs="Times New Roman"/>
          <w:sz w:val="32"/>
        </w:rPr>
        <w:t>2</w:t>
      </w:r>
      <w:r>
        <w:rPr>
          <w:rFonts w:hint="eastAsia" w:ascii="Times New Roman" w:hAnsi="Times New Roman" w:eastAsia="仿宋_GB2312" w:cs="Times New Roman"/>
          <w:sz w:val="32"/>
        </w:rPr>
        <w:t>．</w:t>
      </w:r>
      <w:r>
        <w:rPr>
          <w:rFonts w:hint="eastAsia" w:ascii="仿宋_GB2312" w:hAnsi="仿宋_GB2312" w:eastAsia="仿宋_GB2312" w:cs="仿宋_GB2312"/>
          <w:sz w:val="32"/>
        </w:rPr>
        <w:t>放弃面试资格声明（样式）</w:t>
      </w:r>
    </w:p>
    <w:p>
      <w:pPr>
        <w:keepNext w:val="0"/>
        <w:keepLines w:val="0"/>
        <w:pageBreakBefore w:val="0"/>
        <w:widowControl w:val="0"/>
        <w:kinsoku/>
        <w:wordWrap/>
        <w:overflowPunct/>
        <w:topLinePunct w:val="0"/>
        <w:autoSpaceDE/>
        <w:bidi w:val="0"/>
        <w:spacing w:after="0" w:line="560" w:lineRule="exact"/>
        <w:ind w:left="2880" w:leftChars="0" w:hanging="2880" w:hangingChars="9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bidi w:val="0"/>
        <w:spacing w:after="0" w:line="560" w:lineRule="exact"/>
        <w:ind w:left="2880" w:leftChars="0" w:hanging="2880" w:hangingChars="9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p>
    <w:p>
      <w:pPr>
        <w:keepNext w:val="0"/>
        <w:keepLines w:val="0"/>
        <w:pageBreakBefore w:val="0"/>
        <w:widowControl w:val="0"/>
        <w:kinsoku/>
        <w:wordWrap/>
        <w:overflowPunct/>
        <w:topLinePunct w:val="0"/>
        <w:autoSpaceDE/>
        <w:bidi w:val="0"/>
        <w:spacing w:after="0" w:line="560" w:lineRule="exact"/>
        <w:ind w:left="0" w:leftChars="0" w:firstLine="4480" w:firstLineChars="14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甘肃出入境边防检查总站</w:t>
      </w:r>
    </w:p>
    <w:p>
      <w:pPr>
        <w:keepNext w:val="0"/>
        <w:keepLines w:val="0"/>
        <w:pageBreakBefore w:val="0"/>
        <w:widowControl w:val="0"/>
        <w:kinsoku/>
        <w:wordWrap/>
        <w:overflowPunct/>
        <w:topLinePunct w:val="0"/>
        <w:autoSpaceDE/>
        <w:bidi w:val="0"/>
        <w:spacing w:after="0" w:line="560" w:lineRule="exact"/>
        <w:ind w:left="0" w:leftChars="0" w:firstLine="5120" w:firstLineChars="1600"/>
        <w:jc w:val="both"/>
        <w:textAlignment w:val="auto"/>
      </w:pPr>
      <w:r>
        <w:rPr>
          <w:rFonts w:ascii="Times New Roman" w:hAnsi="Times New Roman" w:eastAsia="仿宋_GB2312" w:cs="Times New Roman"/>
          <w:color w:val="000000" w:themeColor="text1"/>
          <w:sz w:val="32"/>
          <w:szCs w:val="32"/>
          <w14:textFill>
            <w14:solidFill>
              <w14:schemeClr w14:val="tx1"/>
            </w14:solidFill>
          </w14:textFill>
        </w:rPr>
        <w:t>202</w:t>
      </w:r>
      <w:r>
        <w:rPr>
          <w:rFonts w:hint="eastAsia" w:ascii="Times New Roman" w:hAnsi="Times New Roman" w:eastAsia="仿宋_GB2312" w:cs="Times New Roman"/>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woUserID w:val="1"/>
        </w:rPr>
        <w:t>2</w:t>
      </w:r>
      <w:r>
        <w:rPr>
          <w:rFonts w:hint="eastAsia" w:ascii="仿宋_GB2312" w:hAnsi="仿宋_GB2312" w:eastAsia="仿宋_GB2312" w:cs="仿宋_GB2312"/>
          <w:color w:val="000000" w:themeColor="text1"/>
          <w:sz w:val="32"/>
          <w:szCs w:val="32"/>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Tahoma">
    <w:altName w:val="DejaVu Sans"/>
    <w:panose1 w:val="020B0604030504040204"/>
    <w:charset w:val="00"/>
    <w:family w:val="swiss"/>
    <w:pitch w:val="default"/>
    <w:sig w:usb0="00000000" w:usb1="00000000" w:usb2="00000029" w:usb3="00000000" w:csb0="200101FF" w:csb1="20280000"/>
  </w:font>
  <w:font w:name="微软雅黑">
    <w:altName w:val="汉仪旗黑KW 55S"/>
    <w:panose1 w:val="020B0503020204020204"/>
    <w:charset w:val="86"/>
    <w:family w:val="swiss"/>
    <w:pitch w:val="default"/>
    <w:sig w:usb0="00000000" w:usb1="00000000" w:usb2="00000016" w:usb3="00000000" w:csb0="0004001F" w:csb1="00000000"/>
  </w:font>
  <w:font w:name="方正小标宋简体">
    <w:altName w:val="汉仪书宋二KW"/>
    <w:panose1 w:val="03000509000000000000"/>
    <w:charset w:val="86"/>
    <w:family w:val="script"/>
    <w:pitch w:val="default"/>
    <w:sig w:usb0="00000000" w:usb1="00000000" w:usb2="00000000" w:usb3="00000000" w:csb0="00040000" w:csb1="00000000"/>
  </w:font>
  <w:font w:name="仿宋_GB2312">
    <w:altName w:val="汉仪仿宋KW"/>
    <w:panose1 w:val="02010609030101010101"/>
    <w:charset w:val="86"/>
    <w:family w:val="modern"/>
    <w:pitch w:val="default"/>
    <w:sig w:usb0="00000000" w:usb1="00000000" w:usb2="00000000"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楷体_GB2312">
    <w:altName w:val="汉仪楷体KW"/>
    <w:panose1 w:val="02010609030101010101"/>
    <w:charset w:val="86"/>
    <w:family w:val="modern"/>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 w:name="DejaVu Sans">
    <w:panose1 w:val="020B0603030804020204"/>
    <w:charset w:val="00"/>
    <w:family w:val="auto"/>
    <w:pitch w:val="default"/>
    <w:sig w:usb0="E7006EFF" w:usb1="D200FDFF" w:usb2="0A246029" w:usb3="0400200C" w:csb0="600001FF" w:csb1="DFFF0000"/>
  </w:font>
  <w:font w:name="汉仪楷体KW">
    <w:panose1 w:val="00020600040101010101"/>
    <w:charset w:val="86"/>
    <w:family w:val="auto"/>
    <w:pitch w:val="default"/>
    <w:sig w:usb0="A00002BF" w:usb1="18EF7CFA" w:usb2="00000016" w:usb3="00000000" w:csb0="00040000" w:csb1="00000000"/>
  </w:font>
  <w:font w:name="汉仪旗黑KW 55S">
    <w:panose1 w:val="00020600040101010101"/>
    <w:charset w:val="86"/>
    <w:family w:val="auto"/>
    <w:pitch w:val="default"/>
    <w:sig w:usb0="A00002BF" w:usb1="3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EB182D"/>
    <w:multiLevelType w:val="singleLevel"/>
    <w:tmpl w:val="CFEB18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ZTJjNzUyYmI4MDVlNmU3YzBjOWNiNmZiNzQ4ZjIifQ=="/>
  </w:docVars>
  <w:rsids>
    <w:rsidRoot w:val="3BD56C02"/>
    <w:rsid w:val="031C3719"/>
    <w:rsid w:val="0B7E26CD"/>
    <w:rsid w:val="3BD56C02"/>
    <w:rsid w:val="4BA7154A"/>
    <w:rsid w:val="571132F2"/>
    <w:rsid w:val="5D3F896F"/>
    <w:rsid w:val="5FBB335E"/>
    <w:rsid w:val="64E065AA"/>
    <w:rsid w:val="744E4DF4"/>
    <w:rsid w:val="79F423F8"/>
    <w:rsid w:val="FB39D16A"/>
    <w:rsid w:val="FF7D70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TotalTime>
  <ScaleCrop>false</ScaleCrop>
  <LinksUpToDate>false</LinksUpToDate>
  <CharactersWithSpaces>0</CharactersWithSpaces>
  <Application>WWO_wpscloud_20211223105319-6dc9500ba3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2024-01-20T11:17:00Z</dcterms:created>
  <dc:creator>宋耀光</dc:creator>
  <cp:lastModifiedBy>行者无疆</cp:lastModifiedBy>
  <dcterms:modified xsi:type="dcterms:W3CDTF">2024-01-22T09:27:57Z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37AB800CACA64152B8C40C0DE28FAF9F_11</vt:lpwstr>
  </property>
</Properties>
</file>