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0"/>
        <w:jc w:val="left"/>
        <w:textAlignment w:val="auto"/>
        <w:rPr>
          <w:rFonts w:hint="default"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附件2：</w:t>
      </w:r>
    </w:p>
    <w:p>
      <w:pPr>
        <w:pStyle w:val="5"/>
        <w:widowControl/>
        <w:shd w:val="clear" w:color="auto" w:fill="FFFFFF"/>
        <w:spacing w:beforeAutospacing="0" w:afterAutospacing="0" w:line="360" w:lineRule="auto"/>
        <w:ind w:firstLine="880" w:firstLineChars="200"/>
        <w:jc w:val="center"/>
        <w:rPr>
          <w:rFonts w:hint="eastAsia" w:ascii="宋体" w:hAnsi="宋体" w:eastAsia="宋体" w:cs="宋体"/>
          <w:color w:val="auto"/>
          <w:sz w:val="44"/>
          <w:szCs w:val="44"/>
        </w:rPr>
      </w:pPr>
      <w:r>
        <w:rPr>
          <w:rFonts w:hint="eastAsia" w:ascii="宋体" w:hAnsi="宋体" w:eastAsia="宋体" w:cs="宋体"/>
          <w:color w:val="auto"/>
          <w:sz w:val="44"/>
          <w:szCs w:val="44"/>
        </w:rPr>
        <w:t>松滋市卫生健康系统2023年公开选聘工作人员人岗相适分析评分方案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（2024年1月）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人岗相适分析</w:t>
      </w:r>
      <w:r>
        <w:rPr>
          <w:rFonts w:hint="eastAsia" w:ascii="黑体" w:hAnsi="黑体" w:eastAsia="黑体" w:cs="黑体"/>
          <w:b w:val="0"/>
          <w:bCs w:val="0"/>
          <w:color w:val="auto"/>
          <w:sz w:val="32"/>
          <w:szCs w:val="32"/>
        </w:rPr>
        <w:t>要素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b w:val="0"/>
          <w:bCs w:val="0"/>
          <w:color w:val="auto"/>
          <w:sz w:val="32"/>
          <w:szCs w:val="32"/>
        </w:rPr>
      </w:pPr>
      <w:r>
        <w:rPr>
          <w:rFonts w:hint="eastAsia" w:ascii="仿宋_GB2312" w:hAnsi="仿宋_GB2312" w:eastAsia="仿宋_GB2312"/>
          <w:b w:val="0"/>
          <w:bCs w:val="0"/>
          <w:color w:val="auto"/>
          <w:sz w:val="32"/>
          <w:szCs w:val="32"/>
        </w:rPr>
        <w:t>重点对考生的学历、政治表现、奖励</w:t>
      </w:r>
      <w:r>
        <w:rPr>
          <w:rFonts w:hint="eastAsia" w:ascii="仿宋_GB2312" w:hAnsi="仿宋_GB2312" w:eastAsia="仿宋_GB2312"/>
          <w:b w:val="0"/>
          <w:bCs w:val="0"/>
          <w:color w:val="auto"/>
          <w:sz w:val="32"/>
          <w:szCs w:val="32"/>
          <w:lang w:eastAsia="zh-CN"/>
        </w:rPr>
        <w:t>情况</w:t>
      </w:r>
      <w:r>
        <w:rPr>
          <w:rFonts w:hint="eastAsia" w:ascii="仿宋_GB2312" w:hAnsi="仿宋_GB2312" w:eastAsia="仿宋_GB2312"/>
          <w:b w:val="0"/>
          <w:bCs w:val="0"/>
          <w:color w:val="auto"/>
          <w:sz w:val="32"/>
          <w:szCs w:val="32"/>
          <w:lang w:val="en-US" w:eastAsia="zh-CN"/>
        </w:rPr>
        <w:t>、</w:t>
      </w:r>
      <w:r>
        <w:rPr>
          <w:rFonts w:hint="eastAsia" w:ascii="仿宋_GB2312" w:hAnsi="仿宋_GB2312" w:eastAsia="仿宋_GB2312"/>
          <w:b w:val="0"/>
          <w:bCs w:val="0"/>
          <w:color w:val="auto"/>
          <w:sz w:val="32"/>
          <w:szCs w:val="32"/>
        </w:rPr>
        <w:t>工作经历、</w:t>
      </w:r>
      <w:r>
        <w:rPr>
          <w:rFonts w:hint="eastAsia" w:ascii="仿宋_GB2312" w:hAnsi="仿宋_GB2312" w:eastAsia="仿宋_GB2312"/>
          <w:b w:val="0"/>
          <w:bCs w:val="0"/>
          <w:color w:val="auto"/>
          <w:sz w:val="32"/>
          <w:szCs w:val="32"/>
          <w:lang w:val="en-US" w:eastAsia="zh-CN"/>
        </w:rPr>
        <w:t>专业技术职务（职称）、培训及进修经历等方面</w:t>
      </w:r>
      <w:r>
        <w:rPr>
          <w:rFonts w:hint="eastAsia" w:ascii="仿宋_GB2312" w:hAnsi="仿宋_GB2312" w:eastAsia="仿宋_GB2312"/>
          <w:b w:val="0"/>
          <w:bCs w:val="0"/>
          <w:color w:val="auto"/>
          <w:sz w:val="32"/>
          <w:szCs w:val="32"/>
        </w:rPr>
        <w:t>进行</w:t>
      </w:r>
      <w:r>
        <w:rPr>
          <w:rFonts w:hint="eastAsia" w:ascii="仿宋_GB2312" w:hAnsi="仿宋_GB2312" w:eastAsia="仿宋_GB2312"/>
          <w:b w:val="0"/>
          <w:bCs w:val="0"/>
          <w:color w:val="auto"/>
          <w:sz w:val="32"/>
          <w:szCs w:val="32"/>
          <w:lang w:val="en-US" w:eastAsia="zh-CN"/>
        </w:rPr>
        <w:t>人岗相适</w:t>
      </w:r>
      <w:r>
        <w:rPr>
          <w:rFonts w:hint="eastAsia" w:ascii="仿宋_GB2312" w:hAnsi="仿宋_GB2312" w:eastAsia="仿宋_GB2312"/>
          <w:b w:val="0"/>
          <w:bCs w:val="0"/>
          <w:color w:val="auto"/>
          <w:sz w:val="32"/>
          <w:szCs w:val="32"/>
        </w:rPr>
        <w:t>分析评分。</w:t>
      </w:r>
      <w:r>
        <w:rPr>
          <w:rFonts w:hint="eastAsia" w:ascii="仿宋_GB2312" w:hAnsi="仿宋_GB2312" w:eastAsia="仿宋_GB2312"/>
          <w:b w:val="0"/>
          <w:bCs w:val="0"/>
          <w:color w:val="auto"/>
          <w:sz w:val="32"/>
          <w:szCs w:val="32"/>
          <w:lang w:eastAsia="zh-CN"/>
        </w:rPr>
        <w:t>本次</w:t>
      </w:r>
      <w:r>
        <w:rPr>
          <w:rFonts w:hint="eastAsia" w:ascii="仿宋_GB2312" w:hAnsi="仿宋_GB2312" w:eastAsia="仿宋_GB2312"/>
          <w:b w:val="0"/>
          <w:bCs w:val="0"/>
          <w:color w:val="auto"/>
          <w:sz w:val="32"/>
          <w:szCs w:val="32"/>
          <w:lang w:val="en-US" w:eastAsia="zh-CN"/>
        </w:rPr>
        <w:t>人岗相适分析总分为100分，其中：基准分80分、个性评分为20分</w:t>
      </w:r>
      <w:r>
        <w:rPr>
          <w:rFonts w:hint="eastAsia" w:ascii="仿宋_GB2312" w:hAns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b w:val="0"/>
          <w:bCs w:val="0"/>
          <w:color w:val="auto"/>
          <w:sz w:val="32"/>
          <w:szCs w:val="32"/>
        </w:rPr>
      </w:pPr>
      <w:r>
        <w:rPr>
          <w:rFonts w:hint="eastAsia" w:ascii="仿宋_GB2312" w:hAnsi="仿宋_GB2312" w:eastAsia="仿宋_GB2312"/>
          <w:b w:val="0"/>
          <w:bCs w:val="0"/>
          <w:color w:val="auto"/>
          <w:sz w:val="32"/>
          <w:szCs w:val="32"/>
          <w:lang w:eastAsia="zh-CN"/>
        </w:rPr>
        <w:t>评定参考依据以佐证资料为准。</w:t>
      </w:r>
      <w:r>
        <w:rPr>
          <w:rFonts w:hint="eastAsia" w:ascii="仿宋_GB2312" w:hAnsi="仿宋_GB2312" w:eastAsia="仿宋_GB2312"/>
          <w:b w:val="0"/>
          <w:bCs w:val="0"/>
          <w:color w:val="auto"/>
          <w:sz w:val="32"/>
          <w:szCs w:val="32"/>
        </w:rPr>
        <w:t>所有评定</w:t>
      </w:r>
      <w:r>
        <w:rPr>
          <w:rFonts w:hint="eastAsia" w:ascii="仿宋_GB2312" w:hAnsi="仿宋_GB2312" w:eastAsia="仿宋_GB2312"/>
          <w:b w:val="0"/>
          <w:bCs w:val="0"/>
          <w:color w:val="auto"/>
          <w:sz w:val="32"/>
          <w:szCs w:val="32"/>
          <w:lang w:eastAsia="zh-CN"/>
        </w:rPr>
        <w:t>工作必须</w:t>
      </w:r>
      <w:r>
        <w:rPr>
          <w:rFonts w:hint="eastAsia" w:ascii="仿宋_GB2312" w:hAnsi="仿宋_GB2312" w:eastAsia="仿宋_GB2312"/>
          <w:b w:val="0"/>
          <w:bCs w:val="0"/>
          <w:color w:val="auto"/>
          <w:sz w:val="32"/>
          <w:szCs w:val="32"/>
        </w:rPr>
        <w:t>坚持公平公正</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rPr>
        <w:t>有理有据</w:t>
      </w:r>
      <w:r>
        <w:rPr>
          <w:rFonts w:hint="eastAsia" w:ascii="仿宋_GB2312" w:hAnsi="仿宋_GB2312" w:eastAsia="仿宋_GB2312"/>
          <w:b w:val="0"/>
          <w:bCs w:val="0"/>
          <w:color w:val="auto"/>
          <w:sz w:val="32"/>
          <w:szCs w:val="32"/>
          <w:lang w:val="en-US" w:eastAsia="zh-CN"/>
        </w:rPr>
        <w:t>原则</w:t>
      </w:r>
      <w:r>
        <w:rPr>
          <w:rFonts w:hint="eastAsia" w:ascii="仿宋_GB2312" w:hAnsi="仿宋_GB2312" w:eastAsia="仿宋_GB2312"/>
          <w:b w:val="0"/>
          <w:bCs w:val="0"/>
          <w:color w:val="auto"/>
          <w:sz w:val="32"/>
          <w:szCs w:val="32"/>
        </w:rPr>
        <w:t>，以考生提供的证明材料为</w:t>
      </w:r>
      <w:r>
        <w:rPr>
          <w:rFonts w:hint="eastAsia" w:ascii="仿宋_GB2312" w:hAnsi="仿宋_GB2312" w:eastAsia="仿宋_GB2312"/>
          <w:b w:val="0"/>
          <w:bCs w:val="0"/>
          <w:color w:val="auto"/>
          <w:sz w:val="32"/>
          <w:szCs w:val="32"/>
          <w:lang w:eastAsia="zh-CN"/>
        </w:rPr>
        <w:t>评分</w:t>
      </w:r>
      <w:r>
        <w:rPr>
          <w:rFonts w:hint="eastAsia" w:ascii="仿宋_GB2312" w:hAnsi="仿宋_GB2312" w:eastAsia="仿宋_GB2312"/>
          <w:b w:val="0"/>
          <w:bCs w:val="0"/>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个性分析</w:t>
      </w:r>
      <w:r>
        <w:rPr>
          <w:rFonts w:hint="eastAsia" w:ascii="黑体" w:hAnsi="黑体" w:eastAsia="黑体" w:cs="黑体"/>
          <w:b w:val="0"/>
          <w:bCs w:val="0"/>
          <w:color w:val="auto"/>
          <w:sz w:val="32"/>
          <w:szCs w:val="32"/>
        </w:rPr>
        <w:t>评分标准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各项</w:t>
      </w:r>
      <w:r>
        <w:rPr>
          <w:rFonts w:hint="eastAsia" w:ascii="仿宋_GB2312" w:hAnsi="仿宋_GB2312" w:eastAsia="仿宋_GB2312" w:cs="仿宋_GB2312"/>
          <w:b w:val="0"/>
          <w:bCs w:val="0"/>
          <w:color w:val="auto"/>
          <w:sz w:val="32"/>
          <w:szCs w:val="32"/>
          <w:lang w:eastAsia="zh-CN"/>
        </w:rPr>
        <w:t>评</w:t>
      </w:r>
      <w:r>
        <w:rPr>
          <w:rFonts w:hint="eastAsia" w:ascii="仿宋_GB2312" w:hAnsi="仿宋_GB2312" w:eastAsia="仿宋_GB2312" w:cs="仿宋_GB2312"/>
          <w:b w:val="0"/>
          <w:bCs w:val="0"/>
          <w:color w:val="auto"/>
          <w:sz w:val="32"/>
          <w:szCs w:val="32"/>
        </w:rPr>
        <w:t>分均按照对应分值，有则给分，无则0分，不存在区间分，不能突破上限分。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学历</w:t>
      </w:r>
      <w:r>
        <w:rPr>
          <w:rFonts w:hint="eastAsia" w:ascii="仿宋_GB2312" w:hAnsi="仿宋_GB2312" w:eastAsia="仿宋_GB2312" w:cs="仿宋_GB2312"/>
          <w:b w:val="0"/>
          <w:bCs w:val="0"/>
          <w:color w:val="auto"/>
          <w:sz w:val="32"/>
          <w:szCs w:val="32"/>
          <w:lang w:eastAsia="zh-CN"/>
        </w:rPr>
        <w:t>情况</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考生属于</w:t>
      </w:r>
      <w:r>
        <w:rPr>
          <w:rFonts w:hint="eastAsia" w:ascii="仿宋_GB2312" w:hAnsi="仿宋_GB2312" w:eastAsia="仿宋_GB2312" w:cs="仿宋_GB2312"/>
          <w:b w:val="0"/>
          <w:bCs w:val="0"/>
          <w:color w:val="auto"/>
          <w:sz w:val="32"/>
          <w:szCs w:val="32"/>
        </w:rPr>
        <w:t>全日制本科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全日制</w:t>
      </w:r>
      <w:r>
        <w:rPr>
          <w:rFonts w:hint="eastAsia" w:ascii="仿宋_GB2312" w:hAnsi="仿宋_GB2312" w:eastAsia="仿宋_GB2312" w:cs="仿宋_GB2312"/>
          <w:b w:val="0"/>
          <w:bCs w:val="0"/>
          <w:color w:val="auto"/>
          <w:sz w:val="32"/>
          <w:szCs w:val="32"/>
          <w:lang w:eastAsia="zh-CN"/>
        </w:rPr>
        <w:t>专科起点</w:t>
      </w:r>
      <w:r>
        <w:rPr>
          <w:rFonts w:hint="eastAsia" w:ascii="仿宋_GB2312" w:hAnsi="仿宋_GB2312" w:eastAsia="仿宋_GB2312" w:cs="仿宋_GB2312"/>
          <w:b w:val="0"/>
          <w:bCs w:val="0"/>
          <w:color w:val="auto"/>
          <w:sz w:val="32"/>
          <w:szCs w:val="32"/>
        </w:rPr>
        <w:t>本科</w:t>
      </w:r>
      <w:r>
        <w:rPr>
          <w:rFonts w:hint="eastAsia" w:ascii="仿宋_GB2312" w:hAnsi="仿宋_GB2312" w:eastAsia="仿宋_GB2312" w:cs="仿宋_GB2312"/>
          <w:b w:val="0"/>
          <w:bCs w:val="0"/>
          <w:color w:val="auto"/>
          <w:sz w:val="32"/>
          <w:szCs w:val="32"/>
          <w:lang w:eastAsia="zh-CN"/>
        </w:rPr>
        <w:t>学历或成人（函授）本科学历的</w:t>
      </w:r>
      <w:r>
        <w:rPr>
          <w:rFonts w:hint="eastAsia" w:ascii="仿宋_GB2312" w:hAnsi="仿宋_GB2312" w:eastAsia="仿宋_GB2312" w:cs="仿宋_GB2312"/>
          <w:b w:val="0"/>
          <w:bCs w:val="0"/>
          <w:color w:val="auto"/>
          <w:sz w:val="32"/>
          <w:szCs w:val="32"/>
          <w:lang w:val="en-US" w:eastAsia="zh-CN"/>
        </w:rPr>
        <w:t>，根据学历情况进行评分。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lang w:val="en-US" w:eastAsia="zh-CN"/>
        </w:rPr>
        <w:t>考生需提供大学学历（学位）证书原件、复印件和学历证书电子注册备案表，全日制专科起点本科学历需提供专科学历证书原件及复印件和专科学历证书电子注册备案表。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政治表现（</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考生属</w:t>
      </w:r>
      <w:r>
        <w:rPr>
          <w:rFonts w:hint="eastAsia" w:ascii="仿宋_GB2312" w:hAnsi="仿宋_GB2312" w:eastAsia="仿宋_GB2312" w:cs="仿宋_GB2312"/>
          <w:b w:val="0"/>
          <w:bCs w:val="0"/>
          <w:color w:val="auto"/>
          <w:sz w:val="32"/>
          <w:szCs w:val="32"/>
        </w:rPr>
        <w:t>中共党员（含预备党员）</w:t>
      </w:r>
      <w:r>
        <w:rPr>
          <w:rFonts w:hint="eastAsia" w:ascii="仿宋_GB2312" w:hAnsi="仿宋_GB2312" w:eastAsia="仿宋_GB2312" w:cs="仿宋_GB2312"/>
          <w:b w:val="0"/>
          <w:bCs w:val="0"/>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rPr>
        <w:t>考生</w:t>
      </w:r>
      <w:r>
        <w:rPr>
          <w:rFonts w:hint="eastAsia" w:ascii="仿宋_GB2312" w:hAnsi="仿宋_GB2312" w:eastAsia="仿宋_GB2312" w:cs="仿宋_GB2312"/>
          <w:b w:val="0"/>
          <w:bCs w:val="0"/>
          <w:color w:val="auto"/>
          <w:sz w:val="32"/>
          <w:szCs w:val="32"/>
          <w:lang w:val="en-US" w:eastAsia="zh-CN"/>
        </w:rPr>
        <w:t>为党员的需</w:t>
      </w:r>
      <w:r>
        <w:rPr>
          <w:rFonts w:hint="eastAsia" w:ascii="仿宋_GB2312" w:hAnsi="仿宋_GB2312" w:eastAsia="仿宋_GB2312" w:cs="仿宋_GB2312"/>
          <w:b w:val="0"/>
          <w:bCs w:val="0"/>
          <w:color w:val="auto"/>
          <w:sz w:val="32"/>
          <w:szCs w:val="32"/>
        </w:rPr>
        <w:t>提供党组织关系所在</w:t>
      </w:r>
      <w:r>
        <w:rPr>
          <w:rFonts w:hint="eastAsia" w:ascii="仿宋_GB2312" w:hAnsi="仿宋_GB2312" w:eastAsia="仿宋_GB2312" w:cs="仿宋_GB2312"/>
          <w:b w:val="0"/>
          <w:bCs w:val="0"/>
          <w:color w:val="auto"/>
          <w:sz w:val="32"/>
          <w:szCs w:val="32"/>
          <w:lang w:eastAsia="zh-CN"/>
        </w:rPr>
        <w:t>地</w:t>
      </w:r>
      <w:r>
        <w:rPr>
          <w:rFonts w:hint="eastAsia" w:ascii="仿宋_GB2312" w:hAnsi="仿宋_GB2312" w:eastAsia="仿宋_GB2312" w:cs="仿宋_GB2312"/>
          <w:b w:val="0"/>
          <w:bCs w:val="0"/>
          <w:color w:val="auto"/>
          <w:sz w:val="32"/>
          <w:szCs w:val="32"/>
        </w:rPr>
        <w:t>的党组织证明或入党志愿书复印件。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2、担任过公立医院班子成员或中层干部的（只限松滋市卫健系统内任职）。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lang w:val="en-US" w:eastAsia="zh-CN"/>
        </w:rPr>
        <w:t>考生需</w:t>
      </w:r>
      <w:r>
        <w:rPr>
          <w:rFonts w:hint="eastAsia" w:ascii="仿宋_GB2312" w:hAnsi="仿宋_GB2312" w:eastAsia="仿宋_GB2312" w:cs="仿宋_GB2312"/>
          <w:b w:val="0"/>
          <w:bCs w:val="0"/>
          <w:color w:val="auto"/>
          <w:sz w:val="32"/>
          <w:szCs w:val="32"/>
        </w:rPr>
        <w:t>提供</w:t>
      </w:r>
      <w:r>
        <w:rPr>
          <w:rFonts w:hint="eastAsia" w:ascii="仿宋_GB2312" w:hAnsi="仿宋_GB2312" w:eastAsia="仿宋_GB2312" w:cs="仿宋_GB2312"/>
          <w:b w:val="0"/>
          <w:bCs w:val="0"/>
          <w:color w:val="auto"/>
          <w:sz w:val="32"/>
          <w:szCs w:val="32"/>
          <w:lang w:eastAsia="zh-CN"/>
        </w:rPr>
        <w:t>单位或主管部门</w:t>
      </w:r>
      <w:r>
        <w:rPr>
          <w:rFonts w:hint="eastAsia" w:ascii="仿宋_GB2312" w:hAnsi="仿宋_GB2312" w:eastAsia="仿宋_GB2312" w:cs="仿宋_GB2312"/>
          <w:b w:val="0"/>
          <w:bCs w:val="0"/>
          <w:color w:val="auto"/>
          <w:sz w:val="32"/>
          <w:szCs w:val="32"/>
          <w:lang w:val="en-US" w:eastAsia="zh-CN"/>
        </w:rPr>
        <w:t>任职文件复印件并加盖公章。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奖励情况（</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考生获得过县市级及以上</w:t>
      </w:r>
      <w:r>
        <w:rPr>
          <w:rFonts w:hint="eastAsia" w:ascii="仿宋_GB2312" w:hAnsi="仿宋_GB2312" w:eastAsia="仿宋_GB2312" w:cs="仿宋_GB2312"/>
          <w:b w:val="0"/>
          <w:bCs w:val="0"/>
          <w:color w:val="auto"/>
          <w:sz w:val="32"/>
          <w:szCs w:val="32"/>
        </w:rPr>
        <w:t>党委政府或卫生健康部门</w:t>
      </w:r>
      <w:r>
        <w:rPr>
          <w:rFonts w:hint="eastAsia" w:ascii="仿宋_GB2312" w:hAnsi="仿宋_GB2312" w:eastAsia="仿宋_GB2312" w:cs="仿宋_GB2312"/>
          <w:b w:val="0"/>
          <w:bCs w:val="0"/>
          <w:color w:val="auto"/>
          <w:sz w:val="32"/>
          <w:szCs w:val="32"/>
          <w:lang w:eastAsia="zh-CN"/>
        </w:rPr>
        <w:t>奖励</w:t>
      </w:r>
      <w:r>
        <w:rPr>
          <w:rFonts w:hint="eastAsia" w:ascii="仿宋_GB2312" w:hAnsi="仿宋_GB2312" w:eastAsia="仿宋_GB2312" w:cs="仿宋_GB2312"/>
          <w:b w:val="0"/>
          <w:bCs w:val="0"/>
          <w:color w:val="auto"/>
          <w:sz w:val="32"/>
          <w:szCs w:val="32"/>
          <w:lang w:val="en-US" w:eastAsia="zh-CN"/>
        </w:rPr>
        <w:t>的（奖励内容仅限于医疗卫生工作和政治荣誉方面），根据所获得的级别层次进行评分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按最高级别奖励计分一次，不累计加分。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rPr>
        <w:t>考生</w:t>
      </w:r>
      <w:r>
        <w:rPr>
          <w:rFonts w:hint="eastAsia" w:ascii="仿宋_GB2312" w:hAnsi="仿宋_GB2312" w:eastAsia="仿宋_GB2312" w:cs="仿宋_GB2312"/>
          <w:b w:val="0"/>
          <w:bCs w:val="0"/>
          <w:color w:val="auto"/>
          <w:sz w:val="32"/>
          <w:szCs w:val="32"/>
          <w:lang w:eastAsia="zh-CN"/>
        </w:rPr>
        <w:t>需</w:t>
      </w:r>
      <w:r>
        <w:rPr>
          <w:rFonts w:hint="eastAsia" w:ascii="仿宋_GB2312" w:hAnsi="仿宋_GB2312" w:eastAsia="仿宋_GB2312" w:cs="仿宋_GB2312"/>
          <w:b w:val="0"/>
          <w:bCs w:val="0"/>
          <w:color w:val="auto"/>
          <w:sz w:val="32"/>
          <w:szCs w:val="32"/>
        </w:rPr>
        <w:t>提供获奖证</w:t>
      </w:r>
      <w:r>
        <w:rPr>
          <w:rFonts w:hint="eastAsia" w:ascii="仿宋_GB2312" w:hAnsi="仿宋_GB2312" w:eastAsia="仿宋_GB2312" w:cs="仿宋_GB2312"/>
          <w:b w:val="0"/>
          <w:bCs w:val="0"/>
          <w:color w:val="auto"/>
          <w:sz w:val="32"/>
          <w:szCs w:val="32"/>
          <w:lang w:eastAsia="zh-CN"/>
        </w:rPr>
        <w:t>书</w:t>
      </w:r>
      <w:r>
        <w:rPr>
          <w:rFonts w:hint="eastAsia" w:ascii="仿宋_GB2312" w:hAnsi="仿宋_GB2312" w:eastAsia="仿宋_GB2312" w:cs="仿宋_GB2312"/>
          <w:b w:val="0"/>
          <w:bCs w:val="0"/>
          <w:color w:val="auto"/>
          <w:sz w:val="32"/>
          <w:szCs w:val="32"/>
        </w:rPr>
        <w:t>原件和复印件。只计一次分。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经历（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考生在公立医疗机构从事医疗卫生工作的年限（不含实习）进行评分，共分3个评分档次：工作满20年以上的，满15年以上不到20年的，满10年以上不到15年的。10年以下不计分，工作满20年及以上的为最高3分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lang w:val="en-US" w:eastAsia="zh-CN"/>
        </w:rPr>
        <w:t>考生需提供工作单位的工作证明或工资单发放复印件（加盖单位公章），或养老保险缴费凭证、劳动（聘用）合同等其他可证明的相关资料</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职称（</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3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考生具有中</w:t>
      </w:r>
      <w:r>
        <w:rPr>
          <w:rFonts w:hint="eastAsia" w:ascii="仿宋_GB2312" w:hAnsi="仿宋_GB2312" w:eastAsia="仿宋_GB2312" w:cs="仿宋_GB2312"/>
          <w:b w:val="0"/>
          <w:bCs w:val="0"/>
          <w:color w:val="auto"/>
          <w:sz w:val="32"/>
          <w:szCs w:val="32"/>
        </w:rPr>
        <w:t>级</w:t>
      </w:r>
      <w:r>
        <w:rPr>
          <w:rFonts w:hint="eastAsia" w:ascii="仿宋_GB2312" w:hAnsi="仿宋_GB2312" w:eastAsia="仿宋_GB2312" w:cs="仿宋_GB2312"/>
          <w:b w:val="0"/>
          <w:bCs w:val="0"/>
          <w:color w:val="auto"/>
          <w:sz w:val="32"/>
          <w:szCs w:val="32"/>
          <w:lang w:eastAsia="zh-CN"/>
        </w:rPr>
        <w:t>及以上</w:t>
      </w:r>
      <w:r>
        <w:rPr>
          <w:rFonts w:hint="eastAsia" w:ascii="仿宋_GB2312" w:hAnsi="仿宋_GB2312" w:eastAsia="仿宋_GB2312" w:cs="仿宋_GB2312"/>
          <w:b w:val="0"/>
          <w:bCs w:val="0"/>
          <w:color w:val="auto"/>
          <w:sz w:val="32"/>
          <w:szCs w:val="32"/>
          <w:lang w:val="en-US" w:eastAsia="zh-CN"/>
        </w:rPr>
        <w:t>职称的，根据职称高低进行评分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lang w:val="en-US" w:eastAsia="zh-CN"/>
        </w:rPr>
        <w:t>考生需提供专业技术职务（职称）证书原件及复印件，没有原件的复印件，应有发文管理部门加盖公章并证明复印件属实，考生职称必须与所报考岗位条件相对应。</w:t>
      </w:r>
      <w:r>
        <w:rPr>
          <w:rFonts w:hint="eastAsia" w:ascii="仿宋_GB2312" w:hAnsi="仿宋_GB2312" w:eastAsia="仿宋_GB2312" w:cs="仿宋_GB2312"/>
          <w:b w:val="0"/>
          <w:bCs w:val="0"/>
          <w:color w:val="auto"/>
          <w:sz w:val="32"/>
          <w:szCs w:val="32"/>
        </w:rPr>
        <w:t>考生需提供专业技术职务（职称）证书原件及复印件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没有原件的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复</w:t>
      </w:r>
      <w:r>
        <w:rPr>
          <w:rFonts w:hint="eastAsia" w:ascii="仿宋_GB2312" w:hAnsi="仿宋_GB2312" w:eastAsia="仿宋_GB2312" w:cs="仿宋_GB2312"/>
          <w:b w:val="0"/>
          <w:bCs w:val="0"/>
          <w:color w:val="auto"/>
          <w:sz w:val="32"/>
          <w:szCs w:val="32"/>
          <w:lang w:val="en-US" w:eastAsia="zh-CN"/>
        </w:rPr>
        <w:t>印</w:t>
      </w:r>
      <w:r>
        <w:rPr>
          <w:rFonts w:hint="eastAsia" w:ascii="仿宋_GB2312" w:hAnsi="仿宋_GB2312" w:eastAsia="仿宋_GB2312" w:cs="仿宋_GB2312"/>
          <w:b w:val="0"/>
          <w:bCs w:val="0"/>
          <w:color w:val="auto"/>
          <w:sz w:val="32"/>
          <w:szCs w:val="32"/>
        </w:rPr>
        <w:t>件</w:t>
      </w:r>
      <w:r>
        <w:rPr>
          <w:rFonts w:hint="eastAsia" w:ascii="仿宋_GB2312" w:hAnsi="仿宋_GB2312" w:eastAsia="仿宋_GB2312" w:cs="仿宋_GB2312"/>
          <w:b w:val="0"/>
          <w:bCs w:val="0"/>
          <w:color w:val="auto"/>
          <w:sz w:val="32"/>
          <w:szCs w:val="32"/>
          <w:lang w:val="en-US" w:eastAsia="zh-CN"/>
        </w:rPr>
        <w:t>应</w:t>
      </w:r>
      <w:r>
        <w:rPr>
          <w:rFonts w:hint="eastAsia" w:ascii="仿宋_GB2312" w:hAnsi="仿宋_GB2312" w:eastAsia="仿宋_GB2312" w:cs="仿宋_GB2312"/>
          <w:b w:val="0"/>
          <w:bCs w:val="0"/>
          <w:color w:val="auto"/>
          <w:sz w:val="32"/>
          <w:szCs w:val="32"/>
        </w:rPr>
        <w:t>有发文管理部门加盖</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公章</w:t>
      </w:r>
      <w:r>
        <w:rPr>
          <w:rFonts w:hint="eastAsia" w:ascii="仿宋_GB2312" w:hAnsi="仿宋_GB2312" w:eastAsia="仿宋_GB2312" w:cs="仿宋_GB2312"/>
          <w:b w:val="0"/>
          <w:bCs w:val="0"/>
          <w:color w:val="auto"/>
          <w:sz w:val="32"/>
          <w:szCs w:val="32"/>
          <w:lang w:val="en-US" w:eastAsia="zh-CN"/>
        </w:rPr>
        <w:t>并</w:t>
      </w:r>
      <w:r>
        <w:rPr>
          <w:rFonts w:hint="eastAsia" w:ascii="仿宋_GB2312" w:hAnsi="仿宋_GB2312" w:eastAsia="仿宋_GB2312" w:cs="仿宋_GB2312"/>
          <w:b w:val="0"/>
          <w:bCs w:val="0"/>
          <w:color w:val="auto"/>
          <w:sz w:val="32"/>
          <w:szCs w:val="32"/>
        </w:rPr>
        <w:t>证明复印件属实。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（六）培训</w:t>
      </w:r>
      <w:r>
        <w:rPr>
          <w:rFonts w:hint="eastAsia" w:ascii="仿宋_GB2312" w:hAnsi="仿宋_GB2312" w:eastAsia="仿宋_GB2312" w:cs="仿宋_GB2312"/>
          <w:b w:val="0"/>
          <w:bCs w:val="0"/>
          <w:color w:val="auto"/>
          <w:sz w:val="32"/>
          <w:szCs w:val="32"/>
          <w:lang w:val="en-US" w:eastAsia="zh-CN"/>
        </w:rPr>
        <w:t>及进修经历（4分）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评分提供资料：</w:t>
      </w:r>
      <w:r>
        <w:rPr>
          <w:rFonts w:hint="eastAsia" w:ascii="仿宋_GB2312" w:hAnsi="仿宋_GB2312" w:eastAsia="仿宋_GB2312" w:cs="仿宋_GB2312"/>
          <w:b w:val="0"/>
          <w:bCs w:val="0"/>
          <w:color w:val="auto"/>
          <w:sz w:val="32"/>
          <w:szCs w:val="32"/>
          <w:lang w:val="en-US" w:eastAsia="zh-CN"/>
        </w:rPr>
        <w:t>考生需提供培训合格证书或进修结业证书等相关证明</w:t>
      </w:r>
      <w:r>
        <w:rPr>
          <w:rFonts w:hint="eastAsia" w:ascii="仿宋_GB2312" w:hAnsi="仿宋_GB2312" w:eastAsia="仿宋_GB2312" w:cs="仿宋_GB2312"/>
          <w:b w:val="0"/>
          <w:bCs w:val="0"/>
          <w:color w:val="auto"/>
          <w:sz w:val="32"/>
          <w:szCs w:val="32"/>
        </w:rPr>
        <w:t>原件及复印件</w:t>
      </w:r>
      <w:r>
        <w:rPr>
          <w:rFonts w:hint="eastAsia" w:ascii="仿宋_GB2312" w:hAnsi="仿宋_GB2312" w:eastAsia="仿宋_GB2312" w:cs="仿宋_GB2312"/>
          <w:b w:val="0"/>
          <w:bCs w:val="0"/>
          <w:color w:val="auto"/>
          <w:sz w:val="32"/>
          <w:szCs w:val="32"/>
          <w:lang w:val="en-US" w:eastAsia="zh-CN"/>
        </w:rPr>
        <w:t>，参加同一等级医院多次培训（进修）的可以累计加分，但不得突破上限分，单次培训（进修）不足3个月的不纳入加分，参加全科医生转岗培训的不纳入加分。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三、组织方式及评分要求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hint="eastAsia" w:ascii="仿宋_GB2312" w:hAnsi="仿宋_GB2312" w:eastAsia="仿宋_GB2312"/>
          <w:color w:val="auto"/>
          <w:sz w:val="32"/>
          <w:szCs w:val="32"/>
        </w:rPr>
        <w:t>考生在参加面试的当天到指定地点提交人岗相适分析材料原件</w:t>
      </w:r>
      <w:r>
        <w:rPr>
          <w:rFonts w:hint="eastAsia" w:ascii="仿宋_GB2312" w:hAnsi="仿宋_GB2312" w:eastAsia="仿宋_GB2312"/>
          <w:color w:val="auto"/>
          <w:sz w:val="32"/>
          <w:szCs w:val="32"/>
          <w:lang w:eastAsia="zh-CN"/>
        </w:rPr>
        <w:t>及</w:t>
      </w:r>
      <w:r>
        <w:rPr>
          <w:rFonts w:hint="eastAsia" w:ascii="仿宋_GB2312" w:hAnsi="仿宋_GB2312" w:eastAsia="仿宋_GB2312" w:cs="仿宋_GB2312"/>
          <w:color w:val="auto"/>
          <w:sz w:val="32"/>
          <w:szCs w:val="32"/>
        </w:rPr>
        <w:t>复印件</w:t>
      </w:r>
      <w:r>
        <w:rPr>
          <w:rFonts w:hint="eastAsia" w:ascii="仿宋_GB2312" w:hAnsi="仿宋_GB2312" w:eastAsia="仿宋_GB2312"/>
          <w:color w:val="auto"/>
          <w:sz w:val="32"/>
          <w:szCs w:val="32"/>
        </w:rPr>
        <w:t>供工作人员核查</w:t>
      </w:r>
      <w:r>
        <w:rPr>
          <w:rFonts w:hint="eastAsia" w:ascii="仿宋_GB2312" w:hAnsi="仿宋_GB2312" w:eastAsia="仿宋_GB2312"/>
          <w:color w:val="auto"/>
          <w:sz w:val="32"/>
          <w:szCs w:val="32"/>
          <w:lang w:eastAsia="zh-CN"/>
        </w:rPr>
        <w:t>并打分，</w:t>
      </w:r>
      <w:r>
        <w:rPr>
          <w:rFonts w:hint="eastAsia" w:ascii="仿宋_GB2312" w:hAnsi="仿宋_GB2312" w:eastAsia="仿宋_GB2312"/>
          <w:color w:val="auto"/>
          <w:sz w:val="32"/>
          <w:szCs w:val="32"/>
        </w:rPr>
        <w:t>逾期</w:t>
      </w:r>
      <w:r>
        <w:rPr>
          <w:rFonts w:hint="eastAsia" w:ascii="仿宋_GB2312" w:hAnsi="仿宋_GB2312" w:eastAsia="仿宋_GB2312"/>
          <w:color w:val="auto"/>
          <w:sz w:val="32"/>
          <w:szCs w:val="32"/>
          <w:lang w:eastAsia="zh-CN"/>
        </w:rPr>
        <w:t>提交</w:t>
      </w:r>
      <w:r>
        <w:rPr>
          <w:rFonts w:hint="eastAsia" w:ascii="仿宋_GB2312" w:hAnsi="仿宋_GB2312" w:eastAsia="仿宋_GB2312"/>
          <w:color w:val="auto"/>
          <w:sz w:val="32"/>
          <w:szCs w:val="32"/>
          <w:lang w:val="en-US" w:eastAsia="zh-CN"/>
        </w:rPr>
        <w:t>的</w:t>
      </w:r>
      <w:r>
        <w:rPr>
          <w:rFonts w:hint="eastAsia" w:ascii="仿宋_GB2312" w:hAnsi="仿宋_GB2312" w:eastAsia="仿宋_GB2312"/>
          <w:color w:val="auto"/>
          <w:sz w:val="32"/>
          <w:szCs w:val="32"/>
        </w:rPr>
        <w:t>将不予接收</w:t>
      </w:r>
      <w:r>
        <w:rPr>
          <w:rFonts w:hint="eastAsia" w:ascii="仿宋_GB2312" w:hAnsi="仿宋_GB2312" w:eastAsia="仿宋_GB2312"/>
          <w:color w:val="auto"/>
          <w:sz w:val="32"/>
          <w:szCs w:val="32"/>
          <w:lang w:eastAsia="zh-CN"/>
        </w:rPr>
        <w:t>和认可</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color w:val="auto"/>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shd w:val="clear" w:color="auto" w:fill="FFFFFF"/>
        </w:rPr>
        <w:t>发现人岗相适分析</w:t>
      </w:r>
      <w:r>
        <w:rPr>
          <w:rFonts w:hint="eastAsia" w:ascii="仿宋_GB2312" w:hAnsi="仿宋_GB2312" w:eastAsia="仿宋_GB2312" w:cs="仿宋_GB2312"/>
          <w:color w:val="auto"/>
          <w:sz w:val="32"/>
          <w:szCs w:val="32"/>
          <w:shd w:val="clear" w:color="auto" w:fill="FFFFFF"/>
          <w:lang w:eastAsia="zh-CN"/>
        </w:rPr>
        <w:t>材料</w:t>
      </w:r>
      <w:r>
        <w:rPr>
          <w:rFonts w:hint="eastAsia" w:ascii="仿宋_GB2312" w:hAnsi="仿宋_GB2312" w:eastAsia="仿宋_GB2312" w:cs="仿宋_GB2312"/>
          <w:color w:val="auto"/>
          <w:sz w:val="32"/>
          <w:szCs w:val="32"/>
          <w:shd w:val="clear" w:color="auto" w:fill="FFFFFF"/>
        </w:rPr>
        <w:t>弄虚作假的</w:t>
      </w:r>
      <w:r>
        <w:rPr>
          <w:rFonts w:hint="eastAsia" w:ascii="仿宋_GB2312" w:hAnsi="仿宋_GB2312" w:eastAsia="仿宋_GB2312" w:cs="仿宋_GB2312"/>
          <w:color w:val="auto"/>
          <w:sz w:val="32"/>
          <w:szCs w:val="32"/>
        </w:rPr>
        <w:t>，取消考生本次</w:t>
      </w:r>
      <w:r>
        <w:rPr>
          <w:rFonts w:hint="eastAsia" w:ascii="仿宋_GB2312" w:hAnsi="仿宋_GB2312" w:eastAsia="仿宋_GB2312" w:cs="仿宋_GB2312"/>
          <w:color w:val="auto"/>
          <w:sz w:val="32"/>
          <w:szCs w:val="32"/>
          <w:lang w:eastAsia="zh-CN"/>
        </w:rPr>
        <w:t>选聘</w:t>
      </w:r>
      <w:r>
        <w:rPr>
          <w:rFonts w:hint="eastAsia" w:ascii="仿宋_GB2312" w:hAnsi="仿宋_GB2312" w:eastAsia="仿宋_GB2312" w:cs="仿宋_GB2312"/>
          <w:color w:val="auto"/>
          <w:sz w:val="32"/>
          <w:szCs w:val="32"/>
        </w:rPr>
        <w:t>资格，</w:t>
      </w:r>
      <w:r>
        <w:rPr>
          <w:rFonts w:hint="eastAsia" w:ascii="仿宋_GB2312" w:hAnsi="仿宋_GB2312" w:eastAsia="仿宋_GB2312"/>
          <w:color w:val="auto"/>
          <w:sz w:val="32"/>
          <w:szCs w:val="32"/>
        </w:rPr>
        <w:t>并</w:t>
      </w:r>
      <w:r>
        <w:rPr>
          <w:rFonts w:hint="eastAsia" w:ascii="仿宋_GB2312" w:hAnsi="仿宋_GB2312" w:eastAsia="仿宋_GB2312"/>
          <w:color w:val="auto"/>
          <w:sz w:val="32"/>
          <w:szCs w:val="32"/>
          <w:lang w:eastAsia="zh-CN"/>
        </w:rPr>
        <w:t>责令所在单位进行严肃处理</w:t>
      </w:r>
      <w:r>
        <w:rPr>
          <w:rFonts w:hint="eastAsia" w:ascii="仿宋_GB2312" w:hAnsi="仿宋_GB2312" w:eastAsia="仿宋_GB2312"/>
          <w:color w:val="auto"/>
          <w:sz w:val="32"/>
          <w:szCs w:val="32"/>
        </w:rPr>
        <w:t>。</w:t>
      </w:r>
    </w:p>
    <w:sectPr>
      <w:footerReference r:id="rId3" w:type="default"/>
      <w:pgSz w:w="11906" w:h="16838"/>
      <w:pgMar w:top="2098" w:right="1474" w:bottom="1984" w:left="1587"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40"/>
      </w:rPr>
    </w:pPr>
    <w:r>
      <w:rPr>
        <w:rFonts w:hint="default" w:ascii="Times New Roman" w:hAnsi="Times New Roman" w:cs="Times New Roman"/>
        <w:sz w:val="28"/>
        <w:szCs w:val="4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cs="Times New Roman" w:eastAsiaTheme="minorEastAsia"/>
                              <w:sz w:val="28"/>
                              <w:szCs w:val="40"/>
                              <w:lang w:val="en-US" w:eastAsia="zh-CN"/>
                            </w:rPr>
                          </w:pPr>
                          <w:r>
                            <w:rPr>
                              <w:rFonts w:hint="eastAsia" w:ascii="Times New Roman" w:hAnsi="Times New Roman" w:cs="Times New Roman"/>
                              <w:sz w:val="28"/>
                              <w:szCs w:val="40"/>
                              <w:lang w:eastAsia="zh-CN"/>
                            </w:rPr>
                            <w:t>—</w:t>
                          </w:r>
                          <w:r>
                            <w:rPr>
                              <w:rFonts w:hint="eastAsia" w:ascii="Times New Roman" w:hAnsi="Times New Roman" w:cs="Times New Roman"/>
                              <w:sz w:val="28"/>
                              <w:szCs w:val="40"/>
                              <w:lang w:val="en-US" w:eastAsia="zh-CN"/>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eastAsia" w:ascii="Times New Roman" w:hAnsi="Times New Roman" w:cs="Times New Roman"/>
                              <w:sz w:val="28"/>
                              <w:szCs w:val="4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imes New Roman" w:hAnsi="Times New Roman" w:cs="Times New Roman" w:eastAsiaTheme="minorEastAsia"/>
                        <w:sz w:val="28"/>
                        <w:szCs w:val="40"/>
                        <w:lang w:val="en-US" w:eastAsia="zh-CN"/>
                      </w:rPr>
                    </w:pPr>
                    <w:r>
                      <w:rPr>
                        <w:rFonts w:hint="eastAsia" w:ascii="Times New Roman" w:hAnsi="Times New Roman" w:cs="Times New Roman"/>
                        <w:sz w:val="28"/>
                        <w:szCs w:val="40"/>
                        <w:lang w:eastAsia="zh-CN"/>
                      </w:rPr>
                      <w:t>—</w:t>
                    </w:r>
                    <w:r>
                      <w:rPr>
                        <w:rFonts w:hint="eastAsia" w:ascii="Times New Roman" w:hAnsi="Times New Roman" w:cs="Times New Roman"/>
                        <w:sz w:val="28"/>
                        <w:szCs w:val="40"/>
                        <w:lang w:val="en-US" w:eastAsia="zh-CN"/>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eastAsia" w:ascii="Times New Roman" w:hAnsi="Times New Roman" w:cs="Times New Roman"/>
                        <w:sz w:val="28"/>
                        <w:szCs w:val="4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zdjMzk3OTQ2YWIzOWQzYjc1MmE1NGU3OGQ2ZmQifQ=="/>
  </w:docVars>
  <w:rsids>
    <w:rsidRoot w:val="00A134C3"/>
    <w:rsid w:val="00156415"/>
    <w:rsid w:val="001779DC"/>
    <w:rsid w:val="001B0781"/>
    <w:rsid w:val="0025550D"/>
    <w:rsid w:val="00274C0D"/>
    <w:rsid w:val="002A503F"/>
    <w:rsid w:val="00320400"/>
    <w:rsid w:val="003303C2"/>
    <w:rsid w:val="00572115"/>
    <w:rsid w:val="00573BEA"/>
    <w:rsid w:val="006641FE"/>
    <w:rsid w:val="00746840"/>
    <w:rsid w:val="00857B7B"/>
    <w:rsid w:val="00877731"/>
    <w:rsid w:val="00895708"/>
    <w:rsid w:val="008A1137"/>
    <w:rsid w:val="008F09EC"/>
    <w:rsid w:val="00973616"/>
    <w:rsid w:val="009C067E"/>
    <w:rsid w:val="00A01C51"/>
    <w:rsid w:val="00A134C3"/>
    <w:rsid w:val="00A3764E"/>
    <w:rsid w:val="00A4645E"/>
    <w:rsid w:val="00A95733"/>
    <w:rsid w:val="00AB1228"/>
    <w:rsid w:val="00AB2F2A"/>
    <w:rsid w:val="00AC283C"/>
    <w:rsid w:val="00B57535"/>
    <w:rsid w:val="00B8517D"/>
    <w:rsid w:val="00B969CE"/>
    <w:rsid w:val="00BD4867"/>
    <w:rsid w:val="00C23ABD"/>
    <w:rsid w:val="00C34035"/>
    <w:rsid w:val="00DF59A5"/>
    <w:rsid w:val="00E33EB5"/>
    <w:rsid w:val="00E430EC"/>
    <w:rsid w:val="00E54C6C"/>
    <w:rsid w:val="00E57BC8"/>
    <w:rsid w:val="00E75E87"/>
    <w:rsid w:val="00EF54E0"/>
    <w:rsid w:val="00F61699"/>
    <w:rsid w:val="01F571E8"/>
    <w:rsid w:val="023439B7"/>
    <w:rsid w:val="0238235E"/>
    <w:rsid w:val="02D76B55"/>
    <w:rsid w:val="02E62458"/>
    <w:rsid w:val="02F940DB"/>
    <w:rsid w:val="03496851"/>
    <w:rsid w:val="07F43DA3"/>
    <w:rsid w:val="08033232"/>
    <w:rsid w:val="085645F7"/>
    <w:rsid w:val="0B1E69B5"/>
    <w:rsid w:val="0B446E3A"/>
    <w:rsid w:val="0BAA6253"/>
    <w:rsid w:val="0D0B6A7C"/>
    <w:rsid w:val="0D7244B0"/>
    <w:rsid w:val="0EF47EF1"/>
    <w:rsid w:val="0F587CED"/>
    <w:rsid w:val="103510F8"/>
    <w:rsid w:val="10674BC4"/>
    <w:rsid w:val="10841D12"/>
    <w:rsid w:val="114C71FA"/>
    <w:rsid w:val="13473612"/>
    <w:rsid w:val="140C7008"/>
    <w:rsid w:val="158B542C"/>
    <w:rsid w:val="16414490"/>
    <w:rsid w:val="16786B70"/>
    <w:rsid w:val="170E5063"/>
    <w:rsid w:val="17342208"/>
    <w:rsid w:val="17A618EA"/>
    <w:rsid w:val="17C05E6F"/>
    <w:rsid w:val="19AF6470"/>
    <w:rsid w:val="19F67F16"/>
    <w:rsid w:val="1AA23154"/>
    <w:rsid w:val="1AF51FE6"/>
    <w:rsid w:val="1BCD50E0"/>
    <w:rsid w:val="1C2E2A96"/>
    <w:rsid w:val="1CB77490"/>
    <w:rsid w:val="1CC11B2D"/>
    <w:rsid w:val="1D227953"/>
    <w:rsid w:val="1E6F178E"/>
    <w:rsid w:val="1EC215C6"/>
    <w:rsid w:val="1F1002F7"/>
    <w:rsid w:val="1F285549"/>
    <w:rsid w:val="20A93360"/>
    <w:rsid w:val="214D4846"/>
    <w:rsid w:val="2194316B"/>
    <w:rsid w:val="22CA31FD"/>
    <w:rsid w:val="232C1FFD"/>
    <w:rsid w:val="238E297B"/>
    <w:rsid w:val="251C3AF0"/>
    <w:rsid w:val="25E378A7"/>
    <w:rsid w:val="25EC1988"/>
    <w:rsid w:val="260E0232"/>
    <w:rsid w:val="269D0954"/>
    <w:rsid w:val="276829B1"/>
    <w:rsid w:val="29116D04"/>
    <w:rsid w:val="2ABA324C"/>
    <w:rsid w:val="2B540846"/>
    <w:rsid w:val="2B896FFA"/>
    <w:rsid w:val="2C3977F6"/>
    <w:rsid w:val="2C9F2CC9"/>
    <w:rsid w:val="30355006"/>
    <w:rsid w:val="30895012"/>
    <w:rsid w:val="30B3096D"/>
    <w:rsid w:val="31403E57"/>
    <w:rsid w:val="31892B06"/>
    <w:rsid w:val="31CC2F68"/>
    <w:rsid w:val="32672F3B"/>
    <w:rsid w:val="329C6E4B"/>
    <w:rsid w:val="347920A7"/>
    <w:rsid w:val="3544761B"/>
    <w:rsid w:val="361222B8"/>
    <w:rsid w:val="36520FD0"/>
    <w:rsid w:val="36F61607"/>
    <w:rsid w:val="37645EC5"/>
    <w:rsid w:val="3811772B"/>
    <w:rsid w:val="38211F60"/>
    <w:rsid w:val="38F554EB"/>
    <w:rsid w:val="39655373"/>
    <w:rsid w:val="39875C71"/>
    <w:rsid w:val="39B90B41"/>
    <w:rsid w:val="3B065203"/>
    <w:rsid w:val="3B7523A2"/>
    <w:rsid w:val="3D4A7BD9"/>
    <w:rsid w:val="3D591B49"/>
    <w:rsid w:val="3EBA1E3A"/>
    <w:rsid w:val="3F6D455C"/>
    <w:rsid w:val="3FC576E4"/>
    <w:rsid w:val="402E7F4A"/>
    <w:rsid w:val="4108208F"/>
    <w:rsid w:val="41442540"/>
    <w:rsid w:val="41514A7C"/>
    <w:rsid w:val="418331C2"/>
    <w:rsid w:val="41883455"/>
    <w:rsid w:val="43737099"/>
    <w:rsid w:val="43BF58D7"/>
    <w:rsid w:val="441E5854"/>
    <w:rsid w:val="45360420"/>
    <w:rsid w:val="45380E99"/>
    <w:rsid w:val="45561113"/>
    <w:rsid w:val="4667117C"/>
    <w:rsid w:val="48261897"/>
    <w:rsid w:val="48AF2050"/>
    <w:rsid w:val="49A30058"/>
    <w:rsid w:val="4AD34A43"/>
    <w:rsid w:val="4BB623B9"/>
    <w:rsid w:val="4BFB543E"/>
    <w:rsid w:val="4C7A37BC"/>
    <w:rsid w:val="4C7D1D1A"/>
    <w:rsid w:val="4D177A64"/>
    <w:rsid w:val="4FAC66BA"/>
    <w:rsid w:val="508E687B"/>
    <w:rsid w:val="50FC6292"/>
    <w:rsid w:val="513954B0"/>
    <w:rsid w:val="51AA5D04"/>
    <w:rsid w:val="54E04E75"/>
    <w:rsid w:val="54F17CBE"/>
    <w:rsid w:val="55144AFF"/>
    <w:rsid w:val="56256C72"/>
    <w:rsid w:val="564D7A4E"/>
    <w:rsid w:val="566E0C75"/>
    <w:rsid w:val="56A457A8"/>
    <w:rsid w:val="57716DD2"/>
    <w:rsid w:val="58233416"/>
    <w:rsid w:val="586117E5"/>
    <w:rsid w:val="58613C4D"/>
    <w:rsid w:val="594E35F7"/>
    <w:rsid w:val="59AC3B61"/>
    <w:rsid w:val="5A626396"/>
    <w:rsid w:val="5B027F4E"/>
    <w:rsid w:val="5B092532"/>
    <w:rsid w:val="5B2A46C0"/>
    <w:rsid w:val="5BBC781D"/>
    <w:rsid w:val="5C4E2C47"/>
    <w:rsid w:val="5C941B4C"/>
    <w:rsid w:val="5D3246BD"/>
    <w:rsid w:val="5ED706A6"/>
    <w:rsid w:val="5F1C3129"/>
    <w:rsid w:val="5F2A2B8D"/>
    <w:rsid w:val="6049679A"/>
    <w:rsid w:val="6054575B"/>
    <w:rsid w:val="60FD31D2"/>
    <w:rsid w:val="61B06DCF"/>
    <w:rsid w:val="61B373E0"/>
    <w:rsid w:val="6266532F"/>
    <w:rsid w:val="63022864"/>
    <w:rsid w:val="63481B84"/>
    <w:rsid w:val="6688135C"/>
    <w:rsid w:val="66B53996"/>
    <w:rsid w:val="6704671D"/>
    <w:rsid w:val="672C6FC2"/>
    <w:rsid w:val="67A12F19"/>
    <w:rsid w:val="68D7138C"/>
    <w:rsid w:val="68FE0FF8"/>
    <w:rsid w:val="694C6612"/>
    <w:rsid w:val="696453D7"/>
    <w:rsid w:val="696E6476"/>
    <w:rsid w:val="69793E18"/>
    <w:rsid w:val="6A065013"/>
    <w:rsid w:val="6A194343"/>
    <w:rsid w:val="6A6908F7"/>
    <w:rsid w:val="6B465578"/>
    <w:rsid w:val="6B9320D0"/>
    <w:rsid w:val="6B9631B8"/>
    <w:rsid w:val="6B99655B"/>
    <w:rsid w:val="6BA47F6E"/>
    <w:rsid w:val="6DBE168B"/>
    <w:rsid w:val="6DF1132F"/>
    <w:rsid w:val="6DF62122"/>
    <w:rsid w:val="6E2867C4"/>
    <w:rsid w:val="6E5359DA"/>
    <w:rsid w:val="6EF967A0"/>
    <w:rsid w:val="6F197E65"/>
    <w:rsid w:val="6F274DEF"/>
    <w:rsid w:val="70BF5AE1"/>
    <w:rsid w:val="712436AF"/>
    <w:rsid w:val="7131622F"/>
    <w:rsid w:val="71376578"/>
    <w:rsid w:val="721D69EA"/>
    <w:rsid w:val="72BE3B50"/>
    <w:rsid w:val="72FD2D70"/>
    <w:rsid w:val="732E060F"/>
    <w:rsid w:val="73E65C62"/>
    <w:rsid w:val="75183B12"/>
    <w:rsid w:val="766C3136"/>
    <w:rsid w:val="773A28E4"/>
    <w:rsid w:val="788A06B5"/>
    <w:rsid w:val="795B3032"/>
    <w:rsid w:val="79D03DF7"/>
    <w:rsid w:val="79DB4649"/>
    <w:rsid w:val="79E50AD1"/>
    <w:rsid w:val="7ABB74B0"/>
    <w:rsid w:val="7AD43605"/>
    <w:rsid w:val="7B8264DE"/>
    <w:rsid w:val="7B8314A3"/>
    <w:rsid w:val="7B8D02D4"/>
    <w:rsid w:val="7C3D76B4"/>
    <w:rsid w:val="7C8A2CF5"/>
    <w:rsid w:val="7CB64219"/>
    <w:rsid w:val="7CFB2D6F"/>
    <w:rsid w:val="7D492B81"/>
    <w:rsid w:val="7DEE4EE4"/>
    <w:rsid w:val="7E712C5C"/>
    <w:rsid w:val="7ED3230A"/>
    <w:rsid w:val="7F875F6B"/>
    <w:rsid w:val="7FE9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457</Characters>
  <Lines>3</Lines>
  <Paragraphs>1</Paragraphs>
  <TotalTime>8</TotalTime>
  <ScaleCrop>false</ScaleCrop>
  <LinksUpToDate>false</LinksUpToDate>
  <CharactersWithSpaces>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2021-05-27T01:38:00Z</dcterms:created>
  <dc:creator>xb21cn</dc:creator>
  <cp:lastModifiedBy>Charlotte</cp:lastModifiedBy>
  <cp:lastPrinted>2024-01-22T06:54:00Z</cp:lastPrinted>
  <dcterms:modified xsi:type="dcterms:W3CDTF">2024-01-25T01:56:02Z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57BAD0615957430D9E6F8C56BF6F6E3B_13</vt:lpwstr>
  </property>
</Properties>
</file>