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700" w:lineRule="exact"/>
        <w:textAlignment w:val="auto"/>
        <w:outlineLvl w:val="9"/>
        <w:rPr>
          <w:rFonts w:ascii="仿宋_GB2312" w:hAnsi="方正小标宋简体" w:eastAsia="仿宋_GB2312" w:cs="Times New Roman"/>
          <w:sz w:val="32"/>
          <w:szCs w:val="32"/>
        </w:rPr>
      </w:pPr>
      <w:r>
        <w:rPr>
          <w:sz w:val="32"/>
        </w:rPr>
        <mc:AlternateContent>
          <mc:Choice Requires="wps">
            <w:drawing>
              <wp:anchor distT="0" distB="0" distL="114300" distR="114300" simplePos="0" relativeHeight="251659264" behindDoc="0" locked="0" layoutInCell="1" allowOverlap="1">
                <wp:simplePos x="0" y="0"/>
                <wp:positionH relativeFrom="column">
                  <wp:posOffset>-65405</wp:posOffset>
                </wp:positionH>
                <wp:positionV relativeFrom="paragraph">
                  <wp:posOffset>-193675</wp:posOffset>
                </wp:positionV>
                <wp:extent cx="2400935" cy="494665"/>
                <wp:effectExtent l="0" t="0" r="8890" b="1905"/>
                <wp:wrapNone/>
                <wp:docPr id="6" name="文本框 6"/>
                <wp:cNvGraphicFramePr/>
                <a:graphic xmlns:a="http://schemas.openxmlformats.org/drawingml/2006/main">
                  <a:graphicData uri="http://schemas.microsoft.com/office/word/2010/wordprocessingShape">
                    <wps:wsp>
                      <wps:cNvSpPr txBox="1"/>
                      <wps:spPr>
                        <a:xfrm>
                          <a:off x="906780" y="1138555"/>
                          <a:ext cx="2400935" cy="49466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snapToGrid w:val="0"/>
                              <w:jc w:val="both"/>
                              <w:rPr>
                                <w:rFonts w:hint="eastAsia" w:ascii="黑体" w:hAnsi="黑体" w:eastAsia="黑体" w:cs="黑体"/>
                                <w:color w:val="000000"/>
                                <w:w w:val="100"/>
                                <w:sz w:val="32"/>
                                <w:szCs w:val="32"/>
                                <w:lang w:val="en-US" w:eastAsia="zh-CN"/>
                              </w:rPr>
                            </w:pPr>
                            <w:r>
                              <w:rPr>
                                <w:rFonts w:hint="eastAsia" w:ascii="黑体" w:hAnsi="黑体" w:eastAsia="黑体" w:cs="黑体"/>
                                <w:color w:val="000000"/>
                                <w:w w:val="100"/>
                                <w:sz w:val="32"/>
                                <w:szCs w:val="32"/>
                                <w:lang w:val="en-US" w:eastAsia="zh-CN"/>
                              </w:rPr>
                              <w:t>SDPR-2023-0330018</w:t>
                            </w:r>
                          </w:p>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15pt;margin-top:-15.25pt;height:38.95pt;width:189.05pt;z-index:251659264;mso-width-relative:page;mso-height-relative:page;" filled="f" stroked="f" coordsize="21600,21600" o:gfxdata="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opFOuNsAAAAKAQAADwAAAAAAAAABACAAAAAiAAAAZHJzL2Rvd25yZXYueG1sUEsB&#10;AhQAFAAAAAgAh07iQFI7rw4rAgAAIwQAAA4AAAAAAAAAAQAgAAAAKgEAAGRycy9lMm9Eb2MueG1s&#10;UEsFBgAAAAAGAAYAWQEAAMcFAAAAAA==&#10;">
                <v:fill on="f" focussize="0,0"/>
                <v:stroke on="f" weight="0.5pt"/>
                <v:imagedata o:title=""/>
                <o:lock v:ext="edit" aspectratio="f"/>
                <v:textbox>
                  <w:txbxContent>
                    <w:p>
                      <w:pPr>
                        <w:pStyle w:val="5"/>
                        <w:snapToGrid w:val="0"/>
                        <w:jc w:val="both"/>
                        <w:rPr>
                          <w:rFonts w:hint="eastAsia" w:ascii="黑体" w:hAnsi="黑体" w:eastAsia="黑体" w:cs="黑体"/>
                          <w:color w:val="000000"/>
                          <w:w w:val="100"/>
                          <w:sz w:val="32"/>
                          <w:szCs w:val="32"/>
                          <w:lang w:val="en-US" w:eastAsia="zh-CN"/>
                        </w:rPr>
                      </w:pPr>
                      <w:r>
                        <w:rPr>
                          <w:rFonts w:hint="eastAsia" w:ascii="黑体" w:hAnsi="黑体" w:eastAsia="黑体" w:cs="黑体"/>
                          <w:color w:val="000000"/>
                          <w:w w:val="100"/>
                          <w:sz w:val="32"/>
                          <w:szCs w:val="32"/>
                          <w:lang w:val="en-US" w:eastAsia="zh-CN"/>
                        </w:rPr>
                        <w:t>SDPR-2023-0330018</w:t>
                      </w:r>
                    </w:p>
                    <w:p/>
                  </w:txbxContent>
                </v:textbox>
              </v:shape>
            </w:pict>
          </mc:Fallback>
        </mc:AlternateContent>
      </w:r>
    </w:p>
    <w:tbl>
      <w:tblPr>
        <w:tblStyle w:val="13"/>
        <w:tblW w:w="8844" w:type="dxa"/>
        <w:jc w:val="center"/>
        <w:tblInd w:w="0" w:type="dxa"/>
        <w:tblLayout w:type="fixed"/>
        <w:tblCellMar>
          <w:top w:w="0" w:type="dxa"/>
          <w:left w:w="0" w:type="dxa"/>
          <w:bottom w:w="0" w:type="dxa"/>
          <w:right w:w="0" w:type="dxa"/>
        </w:tblCellMar>
      </w:tblPr>
      <w:tblGrid>
        <w:gridCol w:w="7457"/>
        <w:gridCol w:w="1387"/>
      </w:tblGrid>
      <w:tr>
        <w:tblPrEx>
          <w:tblLayout w:type="fixed"/>
          <w:tblCellMar>
            <w:top w:w="0" w:type="dxa"/>
            <w:left w:w="0" w:type="dxa"/>
            <w:bottom w:w="0" w:type="dxa"/>
            <w:right w:w="0" w:type="dxa"/>
          </w:tblCellMar>
        </w:tblPrEx>
        <w:trPr>
          <w:cantSplit/>
          <w:trHeight w:val="1196" w:hRule="atLeast"/>
          <w:jc w:val="center"/>
        </w:trPr>
        <w:tc>
          <w:tcPr>
            <w:tcW w:w="7457" w:type="dxa"/>
            <w:vAlign w:val="bottom"/>
          </w:tcPr>
          <w:p>
            <w:pPr>
              <w:keepNext w:val="0"/>
              <w:keepLines w:val="0"/>
              <w:pageBreakBefore w:val="0"/>
              <w:widowControl w:val="0"/>
              <w:tabs>
                <w:tab w:val="left" w:pos="3210"/>
                <w:tab w:val="right" w:pos="6293"/>
              </w:tabs>
              <w:kinsoku/>
              <w:wordWrap/>
              <w:overflowPunct/>
              <w:topLinePunct w:val="0"/>
              <w:autoSpaceDE/>
              <w:autoSpaceDN/>
              <w:bidi w:val="0"/>
              <w:adjustRightInd w:val="0"/>
              <w:snapToGrid w:val="0"/>
              <w:spacing w:line="1100" w:lineRule="exact"/>
              <w:ind w:left="0" w:leftChars="0" w:right="0" w:rightChars="0" w:firstLine="0" w:firstLineChars="0"/>
              <w:jc w:val="distribute"/>
              <w:textAlignment w:val="auto"/>
              <w:outlineLvl w:val="9"/>
              <w:rPr>
                <w:rFonts w:hint="eastAsia" w:ascii="方正粗宋简体" w:hAnsi="方正粗宋简体" w:eastAsia="方正粗宋简体" w:cs="方正粗宋简体"/>
                <w:color w:val="FF0000"/>
                <w:spacing w:val="0"/>
                <w:w w:val="55"/>
                <w:position w:val="0"/>
                <w:sz w:val="98"/>
                <w:szCs w:val="98"/>
              </w:rPr>
            </w:pPr>
            <w:r>
              <w:rPr>
                <w:rFonts w:hint="eastAsia" w:ascii="方正粗宋简体" w:hAnsi="方正粗宋简体" w:eastAsia="方正粗宋简体" w:cs="方正粗宋简体"/>
                <w:color w:val="FF0000"/>
                <w:spacing w:val="0"/>
                <w:w w:val="55"/>
                <w:position w:val="0"/>
                <w:sz w:val="98"/>
                <w:szCs w:val="98"/>
              </w:rPr>
              <w:t>山东省</w:t>
            </w:r>
            <w:r>
              <w:rPr>
                <w:rFonts w:hint="eastAsia" w:ascii="方正粗宋简体" w:hAnsi="方正粗宋简体" w:eastAsia="方正粗宋简体" w:cs="方正粗宋简体"/>
                <w:color w:val="FF0000"/>
                <w:spacing w:val="0"/>
                <w:w w:val="55"/>
                <w:position w:val="0"/>
                <w:sz w:val="98"/>
                <w:szCs w:val="98"/>
                <w:lang w:val="en-US" w:eastAsia="zh-CN"/>
              </w:rPr>
              <w:t>市场</w:t>
            </w:r>
            <w:r>
              <w:rPr>
                <w:rFonts w:hint="eastAsia" w:ascii="方正粗宋简体" w:hAnsi="方正粗宋简体" w:eastAsia="方正粗宋简体" w:cs="方正粗宋简体"/>
                <w:color w:val="FF0000"/>
                <w:spacing w:val="0"/>
                <w:w w:val="55"/>
                <w:position w:val="0"/>
                <w:sz w:val="98"/>
                <w:szCs w:val="98"/>
              </w:rPr>
              <w:t>监督</w:t>
            </w:r>
            <w:r>
              <w:rPr>
                <w:rFonts w:hint="eastAsia" w:ascii="方正粗宋简体" w:hAnsi="方正粗宋简体" w:eastAsia="方正粗宋简体" w:cs="方正粗宋简体"/>
                <w:color w:val="FF0000"/>
                <w:spacing w:val="0"/>
                <w:w w:val="55"/>
                <w:position w:val="0"/>
                <w:sz w:val="98"/>
                <w:szCs w:val="98"/>
                <w:lang w:val="en-US" w:eastAsia="zh-CN"/>
              </w:rPr>
              <w:t>管理</w:t>
            </w:r>
            <w:r>
              <w:rPr>
                <w:rFonts w:hint="eastAsia" w:ascii="方正粗宋简体" w:hAnsi="方正粗宋简体" w:eastAsia="方正粗宋简体" w:cs="方正粗宋简体"/>
                <w:color w:val="FF0000"/>
                <w:spacing w:val="0"/>
                <w:w w:val="55"/>
                <w:position w:val="0"/>
                <w:sz w:val="98"/>
                <w:szCs w:val="98"/>
              </w:rPr>
              <w:t>局</w:t>
            </w:r>
          </w:p>
          <w:p>
            <w:pPr>
              <w:keepNext w:val="0"/>
              <w:keepLines w:val="0"/>
              <w:pageBreakBefore w:val="0"/>
              <w:widowControl w:val="0"/>
              <w:tabs>
                <w:tab w:val="left" w:pos="3210"/>
                <w:tab w:val="right" w:pos="6293"/>
              </w:tabs>
              <w:kinsoku/>
              <w:wordWrap/>
              <w:overflowPunct/>
              <w:topLinePunct w:val="0"/>
              <w:autoSpaceDE/>
              <w:autoSpaceDN/>
              <w:bidi w:val="0"/>
              <w:adjustRightInd w:val="0"/>
              <w:snapToGrid w:val="0"/>
              <w:spacing w:line="1100" w:lineRule="exact"/>
              <w:ind w:left="0" w:leftChars="0" w:right="0" w:rightChars="0" w:firstLine="0" w:firstLineChars="0"/>
              <w:jc w:val="distribute"/>
              <w:textAlignment w:val="auto"/>
              <w:outlineLvl w:val="9"/>
              <w:rPr>
                <w:rFonts w:hint="eastAsia" w:ascii="方正粗宋简体" w:hAnsi="方正粗宋简体" w:eastAsia="方正粗宋简体" w:cs="方正粗宋简体"/>
                <w:color w:val="FF0000"/>
                <w:spacing w:val="-20"/>
                <w:w w:val="55"/>
                <w:sz w:val="98"/>
                <w:szCs w:val="98"/>
                <w:lang w:val="en-US" w:eastAsia="zh-CN"/>
              </w:rPr>
            </w:pPr>
            <w:r>
              <w:rPr>
                <w:rFonts w:hint="eastAsia" w:ascii="方正粗宋简体" w:hAnsi="方正粗宋简体" w:eastAsia="方正粗宋简体" w:cs="方正粗宋简体"/>
                <w:color w:val="FF0000"/>
                <w:spacing w:val="0"/>
                <w:w w:val="55"/>
                <w:position w:val="0"/>
                <w:sz w:val="98"/>
                <w:szCs w:val="98"/>
                <w:lang w:val="en-US" w:eastAsia="zh-CN"/>
              </w:rPr>
              <w:t>山东省人力资源和社会保障厅</w:t>
            </w:r>
          </w:p>
        </w:tc>
        <w:tc>
          <w:tcPr>
            <w:tcW w:w="1387" w:type="dxa"/>
            <w:vAlign w:val="center"/>
          </w:tcPr>
          <w:p>
            <w:pPr>
              <w:keepNext w:val="0"/>
              <w:keepLines w:val="0"/>
              <w:pageBreakBefore w:val="0"/>
              <w:widowControl w:val="0"/>
              <w:kinsoku/>
              <w:wordWrap/>
              <w:overflowPunct/>
              <w:topLinePunct w:val="0"/>
              <w:autoSpaceDE/>
              <w:autoSpaceDN/>
              <w:bidi w:val="0"/>
              <w:adjustRightInd w:val="0"/>
              <w:snapToGrid w:val="0"/>
              <w:spacing w:line="1300" w:lineRule="exact"/>
              <w:jc w:val="center"/>
              <w:textAlignment w:val="auto"/>
              <w:outlineLvl w:val="9"/>
              <w:rPr>
                <w:rFonts w:hint="eastAsia" w:ascii="方正粗宋简体" w:hAnsi="方正粗宋简体" w:eastAsia="方正粗宋简体" w:cs="方正粗宋简体"/>
                <w:color w:val="FF0000"/>
                <w:w w:val="55"/>
                <w:sz w:val="98"/>
                <w:szCs w:val="98"/>
              </w:rPr>
            </w:pPr>
            <w:r>
              <w:rPr>
                <w:rFonts w:hint="eastAsia" w:ascii="方正粗宋简体" w:hAnsi="方正粗宋简体" w:eastAsia="方正粗宋简体" w:cs="方正粗宋简体"/>
                <w:color w:val="FF0000"/>
                <w:w w:val="55"/>
                <w:position w:val="0"/>
                <w:sz w:val="98"/>
                <w:szCs w:val="98"/>
              </w:rPr>
              <w:t>文件</w:t>
            </w:r>
          </w:p>
        </w:tc>
      </w:tr>
    </w:tbl>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p>
    <w:p>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仿宋_GB2312" w:eastAsia="仿宋_GB2312"/>
          <w:sz w:val="32"/>
          <w:szCs w:val="32"/>
        </w:rPr>
      </w:pPr>
      <w:r>
        <w:rPr>
          <w:rFonts w:hint="eastAsia" w:ascii="仿宋_GB2312" w:eastAsia="仿宋_GB2312"/>
          <w:sz w:val="32"/>
          <w:szCs w:val="32"/>
        </w:rPr>
        <w:t>鲁市监</w:t>
      </w:r>
      <w:r>
        <w:rPr>
          <w:rFonts w:hint="eastAsia"/>
          <w:sz w:val="32"/>
          <w:szCs w:val="32"/>
          <w:lang w:val="en-US" w:eastAsia="zh-CN"/>
        </w:rPr>
        <w:t>人规</w:t>
      </w:r>
      <w:r>
        <w:rPr>
          <w:rFonts w:hint="eastAsia" w:ascii="仿宋_GB2312" w:eastAsia="仿宋_GB2312"/>
          <w:sz w:val="32"/>
          <w:szCs w:val="32"/>
        </w:rPr>
        <w:t>字〔20</w:t>
      </w:r>
      <w:r>
        <w:rPr>
          <w:rFonts w:hint="eastAsia" w:ascii="仿宋_GB2312" w:eastAsia="仿宋_GB2312"/>
          <w:sz w:val="32"/>
          <w:szCs w:val="32"/>
          <w:lang w:val="en-US" w:eastAsia="zh-CN"/>
        </w:rPr>
        <w:t>2</w:t>
      </w:r>
      <w:r>
        <w:rPr>
          <w:rFonts w:hint="eastAsia"/>
          <w:sz w:val="32"/>
          <w:szCs w:val="32"/>
          <w:lang w:val="en-US" w:eastAsia="zh-CN"/>
        </w:rPr>
        <w:t>3</w:t>
      </w:r>
      <w:r>
        <w:rPr>
          <w:rFonts w:hint="eastAsia" w:ascii="仿宋_GB2312" w:eastAsia="仿宋_GB2312"/>
          <w:sz w:val="32"/>
          <w:szCs w:val="32"/>
        </w:rPr>
        <w:t>〕</w:t>
      </w:r>
      <w:r>
        <w:rPr>
          <w:rFonts w:hint="eastAsia"/>
          <w:sz w:val="32"/>
          <w:szCs w:val="32"/>
          <w:lang w:val="en-US" w:eastAsia="zh-CN"/>
        </w:rPr>
        <w:t>17</w:t>
      </w:r>
      <w:r>
        <w:rPr>
          <w:rFonts w:hint="eastAsia" w:ascii="仿宋_GB2312" w:eastAsia="仿宋_GB2312"/>
          <w:sz w:val="32"/>
          <w:szCs w:val="32"/>
        </w:rPr>
        <w:t>号</w:t>
      </w:r>
      <w:bookmarkStart w:id="0" w:name="_GoBack"/>
      <w:bookmarkEnd w:id="0"/>
    </w:p>
    <w:p>
      <w:pPr>
        <w:keepNext w:val="0"/>
        <w:keepLines w:val="0"/>
        <w:pageBreakBefore w:val="0"/>
        <w:widowControl w:val="0"/>
        <w:kinsoku/>
        <w:wordWrap/>
        <w:overflowPunct/>
        <w:topLinePunct w:val="0"/>
        <w:autoSpaceDE/>
        <w:autoSpaceDN/>
        <w:bidi w:val="0"/>
        <w:adjustRightInd/>
        <w:snapToGrid/>
        <w:spacing w:line="800" w:lineRule="exact"/>
        <w:ind w:left="0" w:leftChars="0" w:right="0" w:rightChars="0" w:firstLine="0" w:firstLineChars="0"/>
        <w:jc w:val="center"/>
        <w:textAlignment w:val="auto"/>
        <w:outlineLvl w:val="9"/>
        <w:rPr>
          <w:rFonts w:hint="eastAsia" w:ascii="楷体_GB2312" w:eastAsia="楷体_GB2312" w:cs="宋体"/>
          <w:b/>
          <w:color w:val="FF0000"/>
          <w:szCs w:val="32"/>
        </w:rPr>
      </w:pPr>
      <w:r>
        <w:rPr>
          <w:rFonts w:ascii="楷体_GB2312" w:eastAsia="楷体_GB2312" w:cs="宋体"/>
          <w:b/>
          <w:color w:val="FF0000"/>
          <w:szCs w:val="32"/>
        </w:rPr>
        <mc:AlternateContent>
          <mc:Choice Requires="wps">
            <w:drawing>
              <wp:anchor distT="0" distB="0" distL="114300" distR="114300" simplePos="0" relativeHeight="251658240" behindDoc="0" locked="0" layoutInCell="1" allowOverlap="1">
                <wp:simplePos x="0" y="0"/>
                <wp:positionH relativeFrom="column">
                  <wp:align>center</wp:align>
                </wp:positionH>
                <wp:positionV relativeFrom="paragraph">
                  <wp:posOffset>63500</wp:posOffset>
                </wp:positionV>
                <wp:extent cx="5615940" cy="0"/>
                <wp:effectExtent l="0" t="0" r="0" b="0"/>
                <wp:wrapNone/>
                <wp:docPr id="4" name="直接箭头连接符 4"/>
                <wp:cNvGraphicFramePr/>
                <a:graphic xmlns:a="http://schemas.openxmlformats.org/drawingml/2006/main">
                  <a:graphicData uri="http://schemas.microsoft.com/office/word/2010/wordprocessingShape">
                    <wps:wsp>
                      <wps:cNvCnPr>
                        <a:cxnSpLocks noChangeShapeType="1"/>
                      </wps:cNvCnPr>
                      <wps:spPr bwMode="auto">
                        <a:xfrm>
                          <a:off x="956945" y="4242435"/>
                          <a:ext cx="5688330" cy="0"/>
                        </a:xfrm>
                        <a:prstGeom prst="straightConnector1">
                          <a:avLst/>
                        </a:prstGeom>
                        <a:noFill/>
                        <a:ln w="19050">
                          <a:solidFill>
                            <a:srgbClr val="FF0000"/>
                          </a:solidFill>
                          <a:round/>
                        </a:ln>
                        <a:effectLst/>
                      </wps:spPr>
                      <wps:bodyPr/>
                    </wps:wsp>
                  </a:graphicData>
                </a:graphic>
              </wp:anchor>
            </w:drawing>
          </mc:Choice>
          <mc:Fallback>
            <w:pict>
              <v:shape id="_x0000_s1026" o:spid="_x0000_s1026" o:spt="32" type="#_x0000_t32" style="position:absolute;left:0pt;margin-top:5pt;height:0pt;width:442.2pt;mso-position-horizontal:center;z-index:251658240;mso-width-relative:page;mso-height-relative:page;" filled="f" stroked="t" coordsize="21600,21600" o:gfxdata="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D&#10;vxT/0wAAAAYBAAAPAAAAAAAAAAEAIAAAACIAAABkcnMvZG93bnJldi54bWxQSwECFAAUAAAACACH&#10;TuJA6Rx5tfABAACKAwAADgAAAAAAAAABACAAAAAiAQAAZHJzL2Uyb0RvYy54bWxQSwUGAAAAAAYA&#10;BgBZAQAAhAUAAAAA&#10;">
                <v:fill on="f" focussize="0,0"/>
                <v:stroke weight="1.5pt" color="#FF0000" joinstyle="round"/>
                <v:imagedata o:title=""/>
                <o:lock v:ext="edit" aspectratio="f"/>
              </v:shape>
            </w:pict>
          </mc:Fallback>
        </mc:AlternateConten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山东省市场监督管理局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山东省人力资源和社会保障厅</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关于印发山东省知识产权专业人员高级职称</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评价标准条件（试行）的通知</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jc w:val="both"/>
        <w:textAlignment w:val="auto"/>
        <w:rPr>
          <w:rFonts w:hint="eastAsia"/>
          <w:b w:val="0"/>
          <w:bCs/>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jc w:val="both"/>
        <w:textAlignment w:val="auto"/>
        <w:rPr>
          <w:rFonts w:hint="eastAsia"/>
          <w:color w:val="auto"/>
          <w:sz w:val="32"/>
          <w:szCs w:val="32"/>
          <w:lang w:eastAsia="zh-CN"/>
        </w:rPr>
      </w:pPr>
      <w:r>
        <w:rPr>
          <w:rFonts w:hint="eastAsia"/>
          <w:b w:val="0"/>
          <w:bCs/>
          <w:color w:val="auto"/>
          <w:spacing w:val="-11"/>
          <w:sz w:val="32"/>
          <w:szCs w:val="32"/>
          <w:lang w:eastAsia="zh-CN"/>
        </w:rPr>
        <w:t>各市市场</w:t>
      </w:r>
      <w:r>
        <w:rPr>
          <w:rFonts w:hint="eastAsia"/>
          <w:b w:val="0"/>
          <w:bCs/>
          <w:color w:val="auto"/>
          <w:spacing w:val="-11"/>
          <w:sz w:val="32"/>
          <w:szCs w:val="32"/>
          <w:lang w:val="en-US" w:eastAsia="zh-CN"/>
        </w:rPr>
        <w:t>监督管理</w:t>
      </w:r>
      <w:r>
        <w:rPr>
          <w:rFonts w:hint="eastAsia"/>
          <w:b w:val="0"/>
          <w:bCs/>
          <w:color w:val="auto"/>
          <w:spacing w:val="-11"/>
          <w:sz w:val="32"/>
          <w:szCs w:val="32"/>
          <w:lang w:eastAsia="zh-CN"/>
        </w:rPr>
        <w:t>局、人力资源</w:t>
      </w:r>
      <w:r>
        <w:rPr>
          <w:rFonts w:hint="eastAsia"/>
          <w:b w:val="0"/>
          <w:bCs/>
          <w:color w:val="auto"/>
          <w:spacing w:val="-11"/>
          <w:sz w:val="32"/>
          <w:szCs w:val="32"/>
          <w:lang w:val="en-US" w:eastAsia="zh-CN"/>
        </w:rPr>
        <w:t>和</w:t>
      </w:r>
      <w:r>
        <w:rPr>
          <w:rFonts w:hint="eastAsia"/>
          <w:b w:val="0"/>
          <w:bCs/>
          <w:color w:val="auto"/>
          <w:spacing w:val="-11"/>
          <w:sz w:val="32"/>
          <w:szCs w:val="32"/>
          <w:lang w:eastAsia="zh-CN"/>
        </w:rPr>
        <w:t>社会保障局，省直各部门</w:t>
      </w:r>
      <w:r>
        <w:rPr>
          <w:rFonts w:hint="eastAsia"/>
          <w:b w:val="0"/>
          <w:bCs/>
          <w:color w:val="auto"/>
          <w:sz w:val="32"/>
          <w:szCs w:val="32"/>
          <w:lang w:eastAsia="zh-CN"/>
        </w:rPr>
        <w:t>（单位），各高等院校，各大企业</w:t>
      </w:r>
      <w:r>
        <w:rPr>
          <w:rFonts w:hint="eastAsia"/>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540" w:lineRule="exact"/>
        <w:ind w:firstLine="640" w:firstLineChars="200"/>
        <w:jc w:val="both"/>
        <w:textAlignment w:val="auto"/>
        <w:rPr>
          <w:rFonts w:hint="eastAsia"/>
          <w:color w:val="auto"/>
          <w:sz w:val="32"/>
          <w:szCs w:val="32"/>
          <w:lang w:eastAsia="zh-CN"/>
        </w:rPr>
      </w:pPr>
      <w:r>
        <w:rPr>
          <w:rFonts w:hint="eastAsia"/>
          <w:color w:val="auto"/>
          <w:sz w:val="32"/>
          <w:szCs w:val="32"/>
          <w:lang w:eastAsia="zh-CN"/>
        </w:rPr>
        <w:t>现将《山东省知识产权专业人员高级职称评价标准条件（试行）》印发给你们，请遵照执行。</w:t>
      </w: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color w:val="auto"/>
          <w:sz w:val="32"/>
          <w:szCs w:val="32"/>
          <w:lang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600" w:lineRule="exact"/>
        <w:ind w:firstLine="640" w:firstLineChars="200"/>
        <w:jc w:val="both"/>
        <w:textAlignment w:val="auto"/>
        <w:rPr>
          <w:rFonts w:hint="eastAsia"/>
          <w:color w:val="auto"/>
          <w:sz w:val="32"/>
          <w:szCs w:val="32"/>
          <w:lang w:eastAsia="zh-CN"/>
        </w:rPr>
      </w:pPr>
    </w:p>
    <w:p>
      <w:pPr>
        <w:keepNext w:val="0"/>
        <w:keepLines w:val="0"/>
        <w:pageBreakBefore w:val="0"/>
        <w:widowControl w:val="0"/>
        <w:kinsoku/>
        <w:wordWrap w:val="0"/>
        <w:overflowPunct/>
        <w:topLinePunct w:val="0"/>
        <w:autoSpaceDE/>
        <w:autoSpaceDN/>
        <w:bidi w:val="0"/>
        <w:adjustRightInd/>
        <w:snapToGrid/>
        <w:spacing w:beforeAutospacing="0" w:afterAutospacing="0" w:line="600" w:lineRule="exact"/>
        <w:jc w:val="right"/>
        <w:textAlignment w:val="auto"/>
        <w:rPr>
          <w:rFonts w:hint="eastAsia"/>
          <w:color w:val="auto"/>
          <w:sz w:val="32"/>
          <w:szCs w:val="32"/>
          <w:lang w:val="en-US" w:eastAsia="zh-CN"/>
        </w:rPr>
      </w:pPr>
      <w:r>
        <w:rPr>
          <w:rFonts w:hint="eastAsia"/>
          <w:color w:val="auto"/>
          <w:sz w:val="32"/>
          <w:szCs w:val="32"/>
          <w:lang w:eastAsia="zh-CN"/>
        </w:rPr>
        <w:t>山东省市场监督管理局</w:t>
      </w:r>
      <w:r>
        <w:rPr>
          <w:rFonts w:hint="eastAsia"/>
          <w:color w:val="auto"/>
          <w:sz w:val="32"/>
          <w:szCs w:val="32"/>
          <w:lang w:val="en-US" w:eastAsia="zh-CN"/>
        </w:rPr>
        <w:t xml:space="preserve">    山东省人力资源和社会保障厅 </w:t>
      </w:r>
    </w:p>
    <w:p>
      <w:pPr>
        <w:keepNext w:val="0"/>
        <w:keepLines w:val="0"/>
        <w:pageBreakBefore w:val="0"/>
        <w:widowControl w:val="0"/>
        <w:kinsoku/>
        <w:wordWrap w:val="0"/>
        <w:overflowPunct/>
        <w:topLinePunct w:val="0"/>
        <w:autoSpaceDE/>
        <w:autoSpaceDN/>
        <w:bidi w:val="0"/>
        <w:adjustRightInd/>
        <w:snapToGrid/>
        <w:spacing w:beforeAutospacing="0" w:afterAutospacing="0" w:line="600" w:lineRule="exact"/>
        <w:ind w:firstLine="640" w:firstLineChars="200"/>
        <w:jc w:val="right"/>
        <w:textAlignment w:val="auto"/>
        <w:rPr>
          <w:rFonts w:hint="default"/>
          <w:color w:val="auto"/>
          <w:sz w:val="32"/>
          <w:szCs w:val="32"/>
          <w:lang w:val="en-US" w:eastAsia="zh-CN"/>
        </w:rPr>
      </w:pPr>
      <w:r>
        <w:rPr>
          <w:rFonts w:hint="eastAsia"/>
          <w:color w:val="auto"/>
          <w:sz w:val="32"/>
          <w:szCs w:val="32"/>
          <w:lang w:val="en-US" w:eastAsia="zh-CN"/>
        </w:rPr>
        <w:t>2023年12月27日</w:t>
      </w:r>
      <w:r>
        <w:rPr>
          <w:rFonts w:hint="eastAsia"/>
          <w:color w:val="auto"/>
          <w:spacing w:val="9"/>
          <w:sz w:val="32"/>
          <w:szCs w:val="32"/>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640" w:firstLineChars="200"/>
        <w:jc w:val="both"/>
        <w:textAlignment w:val="auto"/>
        <w:outlineLvl w:val="9"/>
        <w:rPr>
          <w:rFonts w:hint="eastAsia"/>
          <w:color w:val="auto"/>
          <w:sz w:val="36"/>
          <w:szCs w:val="36"/>
          <w:lang w:eastAsia="zh-CN"/>
        </w:rPr>
      </w:pPr>
      <w:r>
        <w:rPr>
          <w:rFonts w:hint="eastAsia"/>
          <w:color w:val="auto"/>
          <w:sz w:val="32"/>
          <w:szCs w:val="32"/>
          <w:lang w:eastAsia="zh-CN"/>
        </w:rPr>
        <w:t>（此件公开</w:t>
      </w:r>
      <w:r>
        <w:rPr>
          <w:rFonts w:hint="eastAsia"/>
          <w:color w:val="auto"/>
          <w:sz w:val="32"/>
          <w:szCs w:val="32"/>
          <w:lang w:val="en-US" w:eastAsia="zh-CN"/>
        </w:rPr>
        <w:t>发布</w:t>
      </w:r>
      <w:r>
        <w:rPr>
          <w:rFonts w:hint="eastAsia"/>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Autospacing="0" w:afterAutospacing="0" w:line="440" w:lineRule="exact"/>
        <w:ind w:firstLine="720" w:firstLineChars="200"/>
        <w:jc w:val="both"/>
        <w:textAlignment w:val="auto"/>
        <w:rPr>
          <w:rFonts w:hint="eastAsia"/>
          <w:color w:val="auto"/>
          <w:sz w:val="36"/>
          <w:szCs w:val="36"/>
          <w:lang w:eastAsia="zh-CN"/>
        </w:rPr>
        <w:sectPr>
          <w:headerReference r:id="rId4" w:type="first"/>
          <w:footerReference r:id="rId6" w:type="first"/>
          <w:headerReference r:id="rId3" w:type="default"/>
          <w:footerReference r:id="rId5" w:type="default"/>
          <w:pgSz w:w="11906" w:h="16838"/>
          <w:pgMar w:top="2098" w:right="1531" w:bottom="1984" w:left="1531" w:header="851" w:footer="1417" w:gutter="0"/>
          <w:pgNumType w:fmt="numberInDash"/>
          <w:cols w:space="425" w:num="1"/>
          <w:titlePg/>
          <w:docGrid w:type="lines" w:linePitch="312" w:charSpace="0"/>
        </w:sectPr>
      </w:pP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hint="eastAsia" w:ascii="方正小标宋简体" w:hAnsi="方正小标宋简体" w:eastAsia="方正小标宋简体" w:cs="方正小标宋简体"/>
          <w:color w:val="auto"/>
          <w:sz w:val="44"/>
          <w:szCs w:val="44"/>
          <w:lang w:val="en-US" w:eastAsia="zh-CN"/>
        </w:rPr>
      </w:pPr>
      <w:r>
        <w:rPr>
          <w:rFonts w:hint="eastAsia" w:ascii="方正小标宋简体" w:hAnsi="方正小标宋简体" w:eastAsia="方正小标宋简体" w:cs="方正小标宋简体"/>
          <w:color w:val="auto"/>
          <w:sz w:val="44"/>
          <w:szCs w:val="44"/>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山东省知识产权专业人员高级职称</w:t>
      </w: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z w:val="44"/>
          <w:szCs w:val="44"/>
        </w:rPr>
        <w:t>评价标准条件（试行）</w:t>
      </w:r>
    </w:p>
    <w:p>
      <w:pPr>
        <w:pStyle w:val="3"/>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hint="eastAsia"/>
          <w:color w:val="auto"/>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center"/>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eastAsia="zh-CN"/>
        </w:rPr>
        <w:t>第一章</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总</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则</w:t>
      </w:r>
    </w:p>
    <w:p>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ascii="仿宋_GB2312" w:hAnsi="仿宋_GB2312" w:eastAsia="仿宋_GB2312" w:cs="仿宋_GB2312"/>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kern w:val="2"/>
          <w:sz w:val="32"/>
          <w:szCs w:val="32"/>
          <w:lang w:val="en-US" w:eastAsia="zh-CN" w:bidi="ar-SA"/>
        </w:rPr>
        <w:t xml:space="preserve">第一条 </w:t>
      </w:r>
      <w:r>
        <w:rPr>
          <w:rFonts w:hint="eastAsia" w:ascii="仿宋_GB2312" w:hAnsi="仿宋_GB2312" w:eastAsia="仿宋_GB2312" w:cs="仿宋_GB2312"/>
          <w:color w:val="auto"/>
          <w:sz w:val="32"/>
          <w:szCs w:val="32"/>
        </w:rPr>
        <w:t>为科学、客观、公正地评价我省知识产权专业技术人员的能力和水平，推进我省知识产权专业技术人才队伍建设，调动广大知识产权专业技术人才创新、创业、创造积极性，为加快知识产权强省建设提供人才支撑，根据国家、省有关深化职称制度改革系列文件精神，结合我省知识产权工作实际，制定本标准条件。</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kern w:val="2"/>
          <w:sz w:val="32"/>
          <w:szCs w:val="32"/>
          <w:lang w:val="en-US" w:eastAsia="zh-CN" w:bidi="ar-SA"/>
        </w:rPr>
        <w:t xml:space="preserve">第二条 </w:t>
      </w:r>
      <w:r>
        <w:rPr>
          <w:rFonts w:hint="eastAsia" w:ascii="仿宋_GB2312" w:hAnsi="仿宋_GB2312" w:eastAsia="仿宋_GB2312" w:cs="仿宋_GB2312"/>
          <w:color w:val="auto"/>
          <w:sz w:val="32"/>
          <w:szCs w:val="32"/>
        </w:rPr>
        <w:t>本标准</w:t>
      </w:r>
      <w:r>
        <w:rPr>
          <w:rFonts w:hint="eastAsia" w:hAnsi="仿宋_GB2312" w:cs="仿宋_GB2312"/>
          <w:color w:val="auto"/>
          <w:sz w:val="32"/>
          <w:szCs w:val="32"/>
          <w:lang w:val="en-US" w:eastAsia="zh-CN"/>
        </w:rPr>
        <w:t>条件</w:t>
      </w:r>
      <w:r>
        <w:rPr>
          <w:rFonts w:hint="eastAsia" w:ascii="仿宋_GB2312" w:hAnsi="仿宋_GB2312" w:eastAsia="仿宋_GB2312" w:cs="仿宋_GB2312"/>
          <w:color w:val="auto"/>
          <w:sz w:val="32"/>
          <w:szCs w:val="32"/>
        </w:rPr>
        <w:t>适用于我省企事业单位、社会团体和个体经济组织等用人单位从事知识产权管理和服务等工作的专业技术人员。</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kern w:val="2"/>
          <w:sz w:val="32"/>
          <w:szCs w:val="32"/>
          <w:lang w:val="en-US" w:eastAsia="zh-CN" w:bidi="ar-SA"/>
        </w:rPr>
        <w:t xml:space="preserve">第三条 </w:t>
      </w:r>
      <w:r>
        <w:rPr>
          <w:rFonts w:hint="eastAsia" w:ascii="仿宋_GB2312" w:hAnsi="仿宋_GB2312" w:eastAsia="仿宋_GB2312" w:cs="仿宋_GB2312"/>
          <w:color w:val="auto"/>
          <w:sz w:val="32"/>
          <w:szCs w:val="32"/>
        </w:rPr>
        <w:t>职称名称和评审方式</w:t>
      </w:r>
    </w:p>
    <w:p>
      <w:pPr>
        <w:keepNext w:val="0"/>
        <w:keepLines w:val="0"/>
        <w:pageBreakBefore w:val="0"/>
        <w:widowControl w:val="0"/>
        <w:numPr>
          <w:ilvl w:val="0"/>
          <w:numId w:val="1"/>
        </w:numPr>
        <w:kinsoku/>
        <w:wordWrap/>
        <w:overflowPunct/>
        <w:topLinePunct w:val="0"/>
        <w:autoSpaceDE/>
        <w:autoSpaceDN/>
        <w:bidi w:val="0"/>
        <w:adjustRightInd/>
        <w:snapToGrid/>
        <w:spacing w:line="550" w:lineRule="exact"/>
        <w:ind w:left="0"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职称名称</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知识产权专业</w:t>
      </w:r>
      <w:r>
        <w:rPr>
          <w:rFonts w:hint="eastAsia" w:hAnsi="仿宋_GB2312" w:cs="仿宋_GB2312"/>
          <w:color w:val="auto"/>
          <w:sz w:val="32"/>
          <w:szCs w:val="32"/>
          <w:lang w:val="en-US" w:eastAsia="zh-CN"/>
        </w:rPr>
        <w:t>高级职称属于经济系列职称，分</w:t>
      </w:r>
      <w:r>
        <w:rPr>
          <w:rFonts w:hint="eastAsia" w:ascii="仿宋_GB2312" w:hAnsi="仿宋_GB2312" w:eastAsia="仿宋_GB2312" w:cs="仿宋_GB2312"/>
          <w:color w:val="auto"/>
          <w:sz w:val="32"/>
          <w:szCs w:val="32"/>
        </w:rPr>
        <w:t>设正高级、副高级，对应名称依次为正高级知识产权师、高级知识产权师。</w:t>
      </w:r>
    </w:p>
    <w:p>
      <w:pPr>
        <w:keepNext w:val="0"/>
        <w:keepLines w:val="0"/>
        <w:pageBreakBefore w:val="0"/>
        <w:widowControl w:val="0"/>
        <w:numPr>
          <w:ilvl w:val="0"/>
          <w:numId w:val="1"/>
        </w:numPr>
        <w:kinsoku/>
        <w:wordWrap/>
        <w:overflowPunct/>
        <w:topLinePunct w:val="0"/>
        <w:autoSpaceDE/>
        <w:autoSpaceDN/>
        <w:bidi w:val="0"/>
        <w:adjustRightInd/>
        <w:snapToGrid/>
        <w:spacing w:line="550" w:lineRule="exact"/>
        <w:ind w:left="0"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评价方式</w:t>
      </w: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正高级职称一般采取评审方式；副高级职称采取考试与评审相结合的方式</w:t>
      </w:r>
      <w:r>
        <w:rPr>
          <w:rFonts w:hint="eastAsia" w:ascii="仿宋_GB2312" w:hAnsi="仿宋_GB2312" w:eastAsia="仿宋_GB2312" w:cs="仿宋_GB2312"/>
          <w:color w:val="auto"/>
          <w:sz w:val="32"/>
          <w:szCs w:val="32"/>
          <w:lang w:eastAsia="zh-CN"/>
        </w:rPr>
        <w:t>，凡申请参加高级知识产权师职称评审的人员，须参加全国统一组织的</w:t>
      </w:r>
      <w:r>
        <w:rPr>
          <w:rFonts w:hint="eastAsia" w:ascii="仿宋_GB2312" w:hAnsi="仿宋_GB2312" w:eastAsia="仿宋_GB2312" w:cs="仿宋_GB2312"/>
          <w:color w:val="auto"/>
          <w:sz w:val="32"/>
          <w:szCs w:val="32"/>
          <w:lang w:val="en-US" w:eastAsia="zh-CN"/>
        </w:rPr>
        <w:t>高级经济专业（知识产权</w:t>
      </w:r>
      <w:r>
        <w:rPr>
          <w:rFonts w:hint="eastAsia" w:hAnsi="仿宋_GB2312" w:cs="仿宋_GB2312"/>
          <w:color w:val="auto"/>
          <w:sz w:val="32"/>
          <w:szCs w:val="32"/>
          <w:lang w:val="en-US" w:eastAsia="zh-CN"/>
        </w:rPr>
        <w:t>专业类别</w:t>
      </w:r>
      <w:r>
        <w:rPr>
          <w:rFonts w:hint="eastAsia" w:ascii="仿宋_GB2312" w:hAnsi="仿宋_GB2312" w:eastAsia="仿宋_GB2312" w:cs="仿宋_GB2312"/>
          <w:color w:val="auto"/>
          <w:sz w:val="32"/>
          <w:szCs w:val="32"/>
          <w:lang w:val="en-US" w:eastAsia="zh-CN"/>
        </w:rPr>
        <w:t>）技术</w:t>
      </w:r>
      <w:r>
        <w:rPr>
          <w:rFonts w:hint="eastAsia" w:ascii="仿宋_GB2312" w:hAnsi="仿宋_GB2312" w:eastAsia="仿宋_GB2312" w:cs="仿宋_GB2312"/>
          <w:color w:val="auto"/>
          <w:sz w:val="32"/>
          <w:szCs w:val="32"/>
          <w:lang w:eastAsia="zh-CN"/>
        </w:rPr>
        <w:t>资格考试，</w:t>
      </w:r>
      <w:r>
        <w:rPr>
          <w:rFonts w:hint="eastAsia" w:ascii="仿宋_GB2312" w:hAnsi="仿宋_GB2312" w:eastAsia="仿宋_GB2312" w:cs="仿宋_GB2312"/>
          <w:color w:val="auto"/>
          <w:sz w:val="32"/>
          <w:szCs w:val="32"/>
        </w:rPr>
        <w:t>成绩</w:t>
      </w:r>
      <w:r>
        <w:rPr>
          <w:rFonts w:hint="eastAsia" w:ascii="仿宋_GB2312" w:hAnsi="仿宋_GB2312" w:eastAsia="仿宋_GB2312" w:cs="仿宋_GB2312"/>
          <w:color w:val="auto"/>
          <w:sz w:val="32"/>
          <w:szCs w:val="32"/>
          <w:lang w:eastAsia="zh-CN"/>
        </w:rPr>
        <w:t>达到</w:t>
      </w:r>
      <w:r>
        <w:rPr>
          <w:rFonts w:hint="eastAsia" w:ascii="仿宋_GB2312" w:hAnsi="仿宋_GB2312" w:eastAsia="仿宋_GB2312" w:cs="仿宋_GB2312"/>
          <w:color w:val="auto"/>
          <w:sz w:val="32"/>
          <w:szCs w:val="32"/>
        </w:rPr>
        <w:t>合格</w:t>
      </w:r>
      <w:r>
        <w:rPr>
          <w:rFonts w:hint="eastAsia" w:ascii="仿宋_GB2312" w:hAnsi="仿宋_GB2312" w:eastAsia="仿宋_GB2312" w:cs="仿宋_GB2312"/>
          <w:color w:val="auto"/>
          <w:sz w:val="32"/>
          <w:szCs w:val="32"/>
          <w:lang w:eastAsia="zh-CN"/>
        </w:rPr>
        <w:t>标准</w:t>
      </w:r>
      <w:r>
        <w:rPr>
          <w:rFonts w:hint="eastAsia" w:ascii="仿宋_GB2312" w:hAnsi="仿宋_GB2312" w:eastAsia="仿宋_GB2312" w:cs="仿宋_GB2312"/>
          <w:color w:val="auto"/>
          <w:sz w:val="32"/>
          <w:szCs w:val="32"/>
        </w:rPr>
        <w:t>且在有效期内方可申报评审。评审通过后，相应获得正高级、副高级职称。</w:t>
      </w: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kern w:val="2"/>
          <w:sz w:val="32"/>
          <w:szCs w:val="32"/>
          <w:lang w:val="en-US" w:eastAsia="zh-CN" w:bidi="ar-SA"/>
        </w:rPr>
        <w:t xml:space="preserve">第四条 </w:t>
      </w:r>
      <w:r>
        <w:rPr>
          <w:rFonts w:hint="eastAsia" w:ascii="仿宋_GB2312" w:hAnsi="仿宋_GB2312" w:eastAsia="仿宋_GB2312" w:cs="仿宋_GB2312"/>
          <w:color w:val="auto"/>
          <w:sz w:val="32"/>
          <w:szCs w:val="32"/>
        </w:rPr>
        <w:t>坚持“破四唯”与“立新标”并举，实行成果代表作制度。将专业技术人员在知识产权方面的代表性成果作为职称评价的重要内容。严格代表作审核机制，注重代表作的质量、贡献和影响力，确保具有行业领先水平和引领带动作用。</w:t>
      </w:r>
    </w:p>
    <w:p>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ascii="黑体" w:hAnsi="黑体" w:eastAsia="黑体" w:cs="黑体"/>
          <w:color w:val="auto"/>
          <w:sz w:val="32"/>
          <w:szCs w:val="32"/>
        </w:rPr>
      </w:pPr>
    </w:p>
    <w:p>
      <w:pPr>
        <w:keepNext w:val="0"/>
        <w:keepLines w:val="0"/>
        <w:pageBreakBefore w:val="0"/>
        <w:widowControl w:val="0"/>
        <w:numPr>
          <w:ilvl w:val="0"/>
          <w:numId w:val="0"/>
        </w:numPr>
        <w:kinsoku/>
        <w:wordWrap/>
        <w:overflowPunct/>
        <w:topLinePunct w:val="0"/>
        <w:autoSpaceDE/>
        <w:autoSpaceDN/>
        <w:bidi w:val="0"/>
        <w:adjustRightInd/>
        <w:snapToGrid/>
        <w:spacing w:line="550" w:lineRule="exact"/>
        <w:jc w:val="center"/>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lang w:eastAsia="zh-CN"/>
        </w:rPr>
        <w:t>第二章</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申报条件</w:t>
      </w:r>
    </w:p>
    <w:p>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ascii="仿宋_GB2312" w:hAnsi="仿宋_GB2312" w:eastAsia="仿宋_GB2312" w:cs="仿宋_GB2312"/>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第五条</w:t>
      </w:r>
      <w:r>
        <w:rPr>
          <w:rFonts w:hint="eastAsia" w:eastAsia="黑体"/>
          <w:color w:val="auto"/>
          <w:sz w:val="32"/>
          <w:szCs w:val="32"/>
          <w:lang w:val="en-US" w:eastAsia="zh-CN"/>
        </w:rPr>
        <w:t xml:space="preserve"> </w:t>
      </w:r>
      <w:r>
        <w:rPr>
          <w:rFonts w:hint="eastAsia"/>
          <w:color w:val="auto"/>
          <w:sz w:val="32"/>
          <w:szCs w:val="32"/>
        </w:rPr>
        <w:t>基本条件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（一）遵守中华人民共和国宪法和法律法规，贯彻落实党和国家方针政策。</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（二）具有良好的职业道德、敬业精神。</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（三）热爱本职工作，认真履行岗位职责。</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（四）按照要求参加并完成继续教育学习任务。</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sz w:val="32"/>
          <w:szCs w:val="32"/>
        </w:rPr>
        <w:t>第六条</w:t>
      </w:r>
      <w:r>
        <w:rPr>
          <w:rFonts w:hint="eastAsia" w:hAnsi="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学历资历条件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r>
        <w:rPr>
          <w:rFonts w:hint="eastAsia"/>
          <w:color w:val="auto"/>
          <w:sz w:val="32"/>
          <w:szCs w:val="32"/>
        </w:rPr>
        <w:t>（一）高级知识产权师</w:t>
      </w:r>
      <w:r>
        <w:rPr>
          <w:rFonts w:hint="eastAsia"/>
          <w:color w:val="auto"/>
          <w:sz w:val="32"/>
          <w:szCs w:val="32"/>
          <w:lang w:eastAsia="zh-CN"/>
        </w:rPr>
        <w:t>。</w:t>
      </w:r>
      <w:r>
        <w:rPr>
          <w:rFonts w:hint="eastAsia"/>
          <w:color w:val="auto"/>
          <w:sz w:val="32"/>
          <w:szCs w:val="32"/>
        </w:rPr>
        <w:t>具备博士学位，取得</w:t>
      </w:r>
      <w:r>
        <w:rPr>
          <w:rFonts w:hint="eastAsia"/>
          <w:color w:val="auto"/>
          <w:sz w:val="32"/>
          <w:szCs w:val="32"/>
          <w:lang w:eastAsia="zh-CN"/>
        </w:rPr>
        <w:t>经济系列中级</w:t>
      </w:r>
      <w:r>
        <w:rPr>
          <w:rFonts w:hint="eastAsia"/>
          <w:color w:val="auto"/>
          <w:sz w:val="32"/>
          <w:szCs w:val="32"/>
        </w:rPr>
        <w:t>职称后，从事知识产权专业工作满2年，且近2年年度考核结果均为合格（称职）以上等次；或具备硕士学位，或第二学士学位或研究生班毕业，或大学本科学历或学士学位，取得</w:t>
      </w:r>
      <w:r>
        <w:rPr>
          <w:rFonts w:hint="eastAsia"/>
          <w:color w:val="auto"/>
          <w:sz w:val="32"/>
          <w:szCs w:val="32"/>
          <w:lang w:eastAsia="zh-CN"/>
        </w:rPr>
        <w:t>经济系列中级</w:t>
      </w:r>
      <w:r>
        <w:rPr>
          <w:rFonts w:hint="eastAsia"/>
          <w:color w:val="auto"/>
          <w:sz w:val="32"/>
          <w:szCs w:val="32"/>
        </w:rPr>
        <w:t>职称后，从事知识产权专业工作满5年，且近5年年度考核结果均为合格（称职）以上等次；或具备大学专科学历，取得</w:t>
      </w:r>
      <w:r>
        <w:rPr>
          <w:rFonts w:hint="eastAsia"/>
          <w:color w:val="auto"/>
          <w:sz w:val="32"/>
          <w:szCs w:val="32"/>
          <w:lang w:eastAsia="zh-CN"/>
        </w:rPr>
        <w:t>经济系列中级</w:t>
      </w:r>
      <w:r>
        <w:rPr>
          <w:rFonts w:hint="eastAsia"/>
          <w:color w:val="auto"/>
          <w:sz w:val="32"/>
          <w:szCs w:val="32"/>
        </w:rPr>
        <w:t>职称后，从事知识产权专业工作满10年，且近10年年度考核结果均为合格（称职）以上等次。</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r>
        <w:rPr>
          <w:rFonts w:hint="eastAsia"/>
          <w:color w:val="auto"/>
          <w:sz w:val="32"/>
          <w:szCs w:val="32"/>
        </w:rPr>
        <w:t>取得会计、统计、审计等相关系列(专业)中级职称,参加高级</w:t>
      </w:r>
      <w:r>
        <w:rPr>
          <w:rFonts w:hint="eastAsia"/>
          <w:color w:val="auto"/>
          <w:sz w:val="32"/>
          <w:szCs w:val="32"/>
          <w:lang w:eastAsia="zh-CN"/>
        </w:rPr>
        <w:t>知识产权师</w:t>
      </w:r>
      <w:r>
        <w:rPr>
          <w:rFonts w:hint="eastAsia"/>
          <w:color w:val="auto"/>
          <w:sz w:val="32"/>
          <w:szCs w:val="32"/>
        </w:rPr>
        <w:t>评审</w:t>
      </w:r>
      <w:r>
        <w:rPr>
          <w:rFonts w:hint="eastAsia"/>
          <w:color w:val="auto"/>
          <w:sz w:val="32"/>
          <w:szCs w:val="32"/>
          <w:lang w:eastAsia="zh-CN"/>
        </w:rPr>
        <w:t>，</w:t>
      </w:r>
      <w:r>
        <w:rPr>
          <w:rFonts w:hint="eastAsia"/>
          <w:color w:val="auto"/>
          <w:sz w:val="32"/>
          <w:szCs w:val="32"/>
        </w:rPr>
        <w:t>可视同</w:t>
      </w:r>
      <w:r>
        <w:rPr>
          <w:rFonts w:hint="eastAsia"/>
          <w:color w:val="auto"/>
          <w:sz w:val="32"/>
          <w:szCs w:val="32"/>
          <w:lang w:eastAsia="zh-CN"/>
        </w:rPr>
        <w:t>具备经济系列中级</w:t>
      </w:r>
      <w:r>
        <w:rPr>
          <w:rFonts w:hint="eastAsia"/>
          <w:color w:val="auto"/>
          <w:sz w:val="32"/>
          <w:szCs w:val="32"/>
        </w:rPr>
        <w:t>职称</w:t>
      </w:r>
      <w:r>
        <w:rPr>
          <w:rFonts w:hint="eastAsia"/>
          <w:color w:val="auto"/>
          <w:sz w:val="32"/>
          <w:szCs w:val="32"/>
          <w:lang w:eastAsia="zh-CN"/>
        </w:rPr>
        <w:t>。</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（二）正高级知识产权师</w:t>
      </w:r>
      <w:r>
        <w:rPr>
          <w:rFonts w:hint="eastAsia"/>
          <w:color w:val="auto"/>
          <w:sz w:val="32"/>
          <w:szCs w:val="32"/>
          <w:lang w:eastAsia="zh-CN"/>
        </w:rPr>
        <w:t>。</w:t>
      </w:r>
      <w:r>
        <w:rPr>
          <w:rFonts w:hint="eastAsia"/>
          <w:color w:val="auto"/>
          <w:sz w:val="32"/>
          <w:szCs w:val="32"/>
        </w:rPr>
        <w:t>具备大学本科及以上学历或学士以上学位，取得</w:t>
      </w:r>
      <w:r>
        <w:rPr>
          <w:rFonts w:hint="eastAsia"/>
          <w:color w:val="auto"/>
          <w:sz w:val="32"/>
          <w:szCs w:val="32"/>
          <w:lang w:eastAsia="zh-CN"/>
        </w:rPr>
        <w:t>经济系列副高级</w:t>
      </w:r>
      <w:r>
        <w:rPr>
          <w:rFonts w:hint="eastAsia"/>
          <w:color w:val="auto"/>
          <w:sz w:val="32"/>
          <w:szCs w:val="32"/>
        </w:rPr>
        <w:t>职称后，从事知识产权工作满5年，且近5年年度考核结果均为合格（称职）以上等次。</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第七条</w:t>
      </w:r>
      <w:r>
        <w:rPr>
          <w:rFonts w:hint="eastAsia" w:eastAsia="黑体"/>
          <w:color w:val="auto"/>
          <w:sz w:val="32"/>
          <w:szCs w:val="32"/>
          <w:lang w:val="en-US" w:eastAsia="zh-CN"/>
        </w:rPr>
        <w:t xml:space="preserve"> </w:t>
      </w:r>
      <w:r>
        <w:rPr>
          <w:rFonts w:hint="eastAsia"/>
          <w:color w:val="auto"/>
          <w:sz w:val="32"/>
          <w:szCs w:val="32"/>
        </w:rPr>
        <w:t>能力业绩条件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（一）高级知识产权师</w:t>
      </w:r>
    </w:p>
    <w:p>
      <w:pPr>
        <w:pStyle w:val="20"/>
        <w:keepNext w:val="0"/>
        <w:keepLines w:val="0"/>
        <w:pageBreakBefore w:val="0"/>
        <w:widowControl w:val="0"/>
        <w:kinsoku/>
        <w:wordWrap/>
        <w:overflowPunct/>
        <w:topLinePunct w:val="0"/>
        <w:autoSpaceDE/>
        <w:autoSpaceDN/>
        <w:bidi w:val="0"/>
        <w:adjustRightInd/>
        <w:snapToGrid/>
        <w:spacing w:line="550" w:lineRule="exact"/>
        <w:ind w:firstLine="643"/>
        <w:textAlignment w:val="auto"/>
        <w:outlineLvl w:val="9"/>
        <w:rPr>
          <w:b w:val="0"/>
          <w:bCs w:val="0"/>
          <w:color w:val="auto"/>
          <w:sz w:val="32"/>
          <w:szCs w:val="32"/>
        </w:rPr>
      </w:pPr>
      <w:r>
        <w:rPr>
          <w:rFonts w:hint="eastAsia"/>
          <w:b w:val="0"/>
          <w:bCs w:val="0"/>
          <w:color w:val="auto"/>
          <w:sz w:val="32"/>
          <w:szCs w:val="32"/>
        </w:rPr>
        <w:t>1.专业技术能力和水平</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（1）系统掌握知识产权工作理论、方法、技巧和相关政策法规。</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（2）能够设计实施知识产权项目或知识产权活动方案，推动知识产权活动有序合规展开。</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（3）工作业绩较为突出，能够指导助理知识产权师、知识产权师等参与知识产权工作的从业人员合理合规开展工作。</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（4）有较强的理论研究能力，能够开展知识产权工作政策、实务研究，创新管理理念和专业方法。</w:t>
      </w:r>
    </w:p>
    <w:p>
      <w:pPr>
        <w:pStyle w:val="20"/>
        <w:keepNext w:val="0"/>
        <w:keepLines w:val="0"/>
        <w:pageBreakBefore w:val="0"/>
        <w:widowControl w:val="0"/>
        <w:kinsoku/>
        <w:wordWrap/>
        <w:overflowPunct/>
        <w:topLinePunct w:val="0"/>
        <w:autoSpaceDE/>
        <w:autoSpaceDN/>
        <w:bidi w:val="0"/>
        <w:adjustRightInd/>
        <w:snapToGrid/>
        <w:spacing w:line="550" w:lineRule="exact"/>
        <w:ind w:firstLine="643"/>
        <w:textAlignment w:val="auto"/>
        <w:outlineLvl w:val="9"/>
        <w:rPr>
          <w:b w:val="0"/>
          <w:bCs w:val="0"/>
          <w:color w:val="auto"/>
          <w:sz w:val="32"/>
          <w:szCs w:val="32"/>
        </w:rPr>
      </w:pPr>
      <w:r>
        <w:rPr>
          <w:rFonts w:hint="eastAsia"/>
          <w:b w:val="0"/>
          <w:bCs w:val="0"/>
          <w:color w:val="auto"/>
          <w:sz w:val="32"/>
          <w:szCs w:val="32"/>
        </w:rPr>
        <w:t>2.工作业绩和成果</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取得知识产权师职称后，业绩、成果应具备下列至少2项条件：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（1）作为前5位完成人，参与并完成市级以上知识产权分析评议、专利导航等1项以上，得到成功实施，解决产业或企业实际问题。</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2）能准确提出发明专利快速预审受理、审查意见，且至少4年（具备博士学位的至少2年），每年预审审查量和预审合格量均高于本单位平均水平，每年授权率达到80%以上且在本单位排名前20%；或作为专利代理师，完成发明专利申请业务600件以上且授权率达到70%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3）从事国内商标审查，完成年度规定任务，年均记错数量5件以下；或从事马德里国际商标审查，完成年度规定任务，年均合格率98%以上；或从事商标审查管理，作为业务骨干在本单位优化审查管理流程、提质增效等方面业绩突出，获省级以上主管部门表彰或奖励1次以上；或作为代理人，代理国内商标申请并核准注册400件以上，代理商标复审案90件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（4）作为知识产权运用转化项目负责人，推动本单位或服务对象通过知识产权引进、转让、许可并组织实施，取得营业收入5000万元以上或利润500万元以上。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5）作为完成人，参与制定和实施本单位知识产权战略规划、管理制度和运行规范，单位获评国家知识产权示范、优势企业；或作为完成人，为企业提供知识产权管理体系、发展规划咨询等服务且被企业采纳，2家以上企业获国家知识产权示范企业，或5家以上企业获国家知识产权优势企业。</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（6）参与代理、办理的知识产权案件入选</w:t>
      </w:r>
      <w:r>
        <w:rPr>
          <w:rFonts w:hint="eastAsia"/>
          <w:color w:val="auto"/>
          <w:sz w:val="32"/>
          <w:szCs w:val="32"/>
          <w:lang w:eastAsia="zh-CN"/>
        </w:rPr>
        <w:t>中央和国家机关</w:t>
      </w:r>
      <w:r>
        <w:rPr>
          <w:rFonts w:hint="eastAsia"/>
          <w:color w:val="auto"/>
          <w:sz w:val="32"/>
          <w:szCs w:val="32"/>
        </w:rPr>
        <w:t>公开发布的知识产权典型案例1件以上，或省级</w:t>
      </w:r>
      <w:r>
        <w:rPr>
          <w:rFonts w:hint="eastAsia"/>
          <w:color w:val="auto"/>
          <w:sz w:val="32"/>
          <w:szCs w:val="32"/>
          <w:lang w:eastAsia="zh-CN"/>
        </w:rPr>
        <w:t>机关</w:t>
      </w:r>
      <w:r>
        <w:rPr>
          <w:rFonts w:hint="eastAsia"/>
          <w:color w:val="auto"/>
          <w:sz w:val="32"/>
          <w:szCs w:val="32"/>
        </w:rPr>
        <w:t>公开发布的知识产权典型案例2件以上。</w:t>
      </w:r>
    </w:p>
    <w:p>
      <w:pPr>
        <w:keepNext w:val="0"/>
        <w:keepLines w:val="0"/>
        <w:pageBreakBefore w:val="0"/>
        <w:widowControl w:val="0"/>
        <w:numPr>
          <w:ilvl w:val="255"/>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（7）作为完成人，参与知识产权相关行业规章、战略规划、法律法规、国家标准、行业标准、地方标准等制修订工作，经相应层级有关部门批准并公布实施。</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8）作为完成人，在核心期刊或CSSCI来源期刊上发表有较高学术价值的知识产权专业论文1篇以上；或作为完成人，公开出版有较高学术价值的知识产权著作或教材1部以上；或作为主要完成人，在期刊上发表有较高学术价值的知识产权专业论文2篇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9）作为前5位完成人，完成市级以上知识产权项目研究课题1项以上，并结题或通过验收。县属以下企事业单位专业技术人员，作为前5位完成人，完成县级以上知识产权项目研究课题1项以上，并结题或通过验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10）从事企事业单位知识产权相关工作，业绩突出，获市级以上党委政府或省级以上工作部门表彰。市属以下企事业单位专业技术人员，从事知识产权相关工作，业绩突出，获县级以上党委政府或省级以上工作部门表彰。</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（11）作为前5位完成人，在知识产权领域研究与实践的成果获市级以上奖励。市属以下企事业单位专业技术人员，作为前5位完成人，在知识产权领域研究与实践的成果获县级以上奖励。</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楷体_GB2312" w:hAnsi="楷体_GB2312" w:eastAsia="楷体_GB2312" w:cs="楷体_GB2312"/>
          <w:color w:val="auto"/>
          <w:sz w:val="32"/>
          <w:szCs w:val="32"/>
        </w:rPr>
      </w:pPr>
      <w:r>
        <w:rPr>
          <w:rFonts w:hint="eastAsia" w:ascii="楷体_GB2312" w:hAnsi="楷体_GB2312" w:eastAsia="楷体_GB2312" w:cs="楷体_GB2312"/>
          <w:color w:val="auto"/>
          <w:sz w:val="32"/>
          <w:szCs w:val="32"/>
        </w:rPr>
        <w:t>（二）正高级知识产权师</w:t>
      </w:r>
    </w:p>
    <w:p>
      <w:pPr>
        <w:pStyle w:val="20"/>
        <w:keepNext w:val="0"/>
        <w:keepLines w:val="0"/>
        <w:pageBreakBefore w:val="0"/>
        <w:widowControl w:val="0"/>
        <w:kinsoku/>
        <w:wordWrap/>
        <w:overflowPunct/>
        <w:topLinePunct w:val="0"/>
        <w:autoSpaceDE/>
        <w:autoSpaceDN/>
        <w:bidi w:val="0"/>
        <w:adjustRightInd/>
        <w:snapToGrid/>
        <w:spacing w:line="550" w:lineRule="exact"/>
        <w:ind w:firstLine="643"/>
        <w:textAlignment w:val="auto"/>
        <w:outlineLvl w:val="9"/>
        <w:rPr>
          <w:b w:val="0"/>
          <w:bCs w:val="0"/>
          <w:color w:val="auto"/>
          <w:sz w:val="32"/>
          <w:szCs w:val="32"/>
        </w:rPr>
      </w:pPr>
      <w:r>
        <w:rPr>
          <w:rFonts w:hint="eastAsia"/>
          <w:b w:val="0"/>
          <w:bCs w:val="0"/>
          <w:color w:val="auto"/>
          <w:sz w:val="32"/>
          <w:szCs w:val="32"/>
        </w:rPr>
        <w:t>1.专业技术能力和水平</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（1）具有系统、深厚的知识产权理论和实务经验，熟悉与知识产权相关的法律、法规或经济政策。</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（2）熟练运用知识产权理论、方法、技巧和相关政策法规，高标准组织设计、实施和评估知识产权项目或活动方案，提升经济运行水平。</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（3）工作业绩突出，能够指导助理知识产权师、知识产权师、高级知识产权师等参与知识产权工作的从业人员高效合规地开展工作，并通过专业督导，改进工作方法，提高本行业职业能力水平。</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4）具有较强的综合分析能力和解决知识产权活动中重大疑难问题的能力，能够针对具体知识产权问题，开展知识产权工作政策、理论与实务研究，创新知识产权管理理念和专业方法，为本行业(地区、部门)的政策制定提出建设性意见。</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2.工作业绩和成果</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取得高级知识产权师职称后，业绩、成果应具备下列至少2项条件：</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作为前5位完成人，参与并完成省级以上知识产权分析评议、专利导航等1项以上，得到成功实施，解决产业或企业实际问题；或作为主要完成人，参与并完成市级知识产权分析评议、专利导航等2项以上，得到成功实施，解决产业或企业实际问题。</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2）能准确提出发明专利快速预审受理、审查意见，且至少4年，每年预审审查量和预审合格量均高于本单位平均水平，每年授权率达到80%以上且在本单位排名前10%；或作为专利代理师，完成发明专利申请业务800件以上且授权率达到75%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3）从事国内商标审查，完成年度规定任务，年均记错数量2件以下；或从事马德里国际商标审查，完成年度规定任务，年均合格率99%以上；或从事商标审查管理，主持本单位优化审查管理流程、提质增效等方面业绩突出，获省级以上主管部门表彰或奖励2次以上；或作为代理人，代理国内商标申请并核准注册600件以上，代理商标复审案150件以上。</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（4）作为知识产权运用转化项目主要负责人，推动本单位或服务对象通过知识产权引进、转让、许可并组织实施，取得营业收入1亿元以上或利润1000万元以上。</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5）作为主要完成人，制定和实施本单位知识产权战略规划、管理制度和运行规范，单位获评国家知识产权示范、优势企业；或作为主要完成人，为企业提供知识产权管理体系、发展规划咨询等服务且被企业采纳，2家以上企业获国家知识产权示范企业，或5家以上企业获国家知识产权优势企业。</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（6）参与代理、办理的知识产权案件入选</w:t>
      </w:r>
      <w:r>
        <w:rPr>
          <w:rFonts w:hint="eastAsia" w:hAnsi="仿宋_GB2312" w:cs="仿宋_GB2312"/>
          <w:color w:val="auto"/>
          <w:sz w:val="32"/>
          <w:szCs w:val="32"/>
          <w:lang w:eastAsia="zh-CN"/>
        </w:rPr>
        <w:t>中央和国家机关</w:t>
      </w:r>
      <w:r>
        <w:rPr>
          <w:rFonts w:hint="eastAsia" w:ascii="仿宋_GB2312" w:hAnsi="仿宋_GB2312" w:eastAsia="仿宋_GB2312" w:cs="仿宋_GB2312"/>
          <w:color w:val="auto"/>
          <w:sz w:val="32"/>
          <w:szCs w:val="32"/>
        </w:rPr>
        <w:t>公开发布的知识产权典型案例2件以上，或作为前5位参与人，代理、办理的知识产权案件入选省级</w:t>
      </w:r>
      <w:r>
        <w:rPr>
          <w:rFonts w:hint="eastAsia" w:hAnsi="仿宋_GB2312" w:cs="仿宋_GB2312"/>
          <w:color w:val="auto"/>
          <w:sz w:val="32"/>
          <w:szCs w:val="32"/>
          <w:lang w:eastAsia="zh-CN"/>
        </w:rPr>
        <w:t>机关</w:t>
      </w:r>
      <w:r>
        <w:rPr>
          <w:rFonts w:hint="eastAsia" w:ascii="仿宋_GB2312" w:hAnsi="仿宋_GB2312" w:eastAsia="仿宋_GB2312" w:cs="仿宋_GB2312"/>
          <w:color w:val="auto"/>
          <w:sz w:val="32"/>
          <w:szCs w:val="32"/>
        </w:rPr>
        <w:t>公开发布的知识产权典型案例4件以上。</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（7）作为第一完成人，参与知识产权相关行业规章、战略规划、法律法规、国家标准、行业标准、地方标准等制修订工作，经相应层级有关部门批准并公布实施。</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（8）作为第一完成人，在核心期刊或CSSCI来源期刊上发</w:t>
      </w:r>
      <w:r>
        <w:rPr>
          <w:rFonts w:hint="eastAsia" w:ascii="仿宋_GB2312" w:hAnsi="仿宋_GB2312" w:eastAsia="仿宋_GB2312" w:cs="仿宋_GB2312"/>
          <w:color w:val="auto"/>
          <w:spacing w:val="-6"/>
          <w:sz w:val="32"/>
          <w:szCs w:val="32"/>
        </w:rPr>
        <w:t>表有较高学术价值的知识产权专业论文1篇以上；或作为第一完成人，公开出版有较高学术价值的知识产权著作或教材1部以上。</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9）作为前5位完成人，完成省级以上知识产权项目研究课题1项以上，并结题或通过验收。县属以下企事业单位专业技术人员，作为前5位完成人，完成市级以上1项或县级2项知识产权项目研究课题，并结题或通过验收。</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（10）从事企事业单位知识产权相关工作，业绩突出，获省部级以上表彰。市属以下企事业单位专业技术人员，从事知识产权相关工作，业绩突出，获市级以上党委政府或省级以上工作部门表彰。</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（11）作为前5位完成人，在知识产权领域研究与实践的成果获省级以上奖励1项。市属以下企事业单位专业技术人员，作为前5位完成人，在知识产权领域研究与实践的成果获省级以上奖励1项或市级奖励2项。</w:t>
      </w:r>
    </w:p>
    <w:p>
      <w:pPr>
        <w:pStyle w:val="21"/>
        <w:keepNext w:val="0"/>
        <w:keepLines w:val="0"/>
        <w:pageBreakBefore w:val="0"/>
        <w:widowControl w:val="0"/>
        <w:kinsoku/>
        <w:wordWrap/>
        <w:overflowPunct/>
        <w:topLinePunct w:val="0"/>
        <w:autoSpaceDE/>
        <w:autoSpaceDN/>
        <w:bidi w:val="0"/>
        <w:adjustRightInd/>
        <w:snapToGrid/>
        <w:spacing w:line="550" w:lineRule="exact"/>
        <w:ind w:firstLine="0" w:firstLineChars="0"/>
        <w:jc w:val="center"/>
        <w:textAlignment w:val="auto"/>
        <w:outlineLvl w:val="9"/>
        <w:rPr>
          <w:color w:val="auto"/>
          <w:sz w:val="32"/>
          <w:szCs w:val="32"/>
        </w:rPr>
      </w:pPr>
    </w:p>
    <w:p>
      <w:pPr>
        <w:pStyle w:val="21"/>
        <w:keepNext w:val="0"/>
        <w:keepLines w:val="0"/>
        <w:pageBreakBefore w:val="0"/>
        <w:widowControl w:val="0"/>
        <w:kinsoku/>
        <w:wordWrap/>
        <w:overflowPunct/>
        <w:topLinePunct w:val="0"/>
        <w:autoSpaceDE/>
        <w:autoSpaceDN/>
        <w:bidi w:val="0"/>
        <w:adjustRightInd/>
        <w:snapToGrid/>
        <w:spacing w:line="550" w:lineRule="exact"/>
        <w:ind w:firstLine="0" w:firstLineChars="0"/>
        <w:jc w:val="center"/>
        <w:textAlignment w:val="auto"/>
        <w:outlineLvl w:val="9"/>
        <w:rPr>
          <w:color w:val="auto"/>
          <w:sz w:val="32"/>
          <w:szCs w:val="32"/>
        </w:rPr>
      </w:pPr>
      <w:r>
        <w:rPr>
          <w:rFonts w:hint="eastAsia"/>
          <w:color w:val="auto"/>
          <w:sz w:val="32"/>
          <w:szCs w:val="32"/>
        </w:rPr>
        <w:t>第三章　破格申报条件</w:t>
      </w:r>
    </w:p>
    <w:p>
      <w:pPr>
        <w:pStyle w:val="21"/>
        <w:keepNext w:val="0"/>
        <w:keepLines w:val="0"/>
        <w:pageBreakBefore w:val="0"/>
        <w:widowControl w:val="0"/>
        <w:kinsoku/>
        <w:wordWrap/>
        <w:overflowPunct/>
        <w:topLinePunct w:val="0"/>
        <w:autoSpaceDE/>
        <w:autoSpaceDN/>
        <w:bidi w:val="0"/>
        <w:adjustRightInd/>
        <w:snapToGrid/>
        <w:spacing w:line="550" w:lineRule="exact"/>
        <w:ind w:firstLine="0" w:firstLineChars="0"/>
        <w:jc w:val="center"/>
        <w:textAlignment w:val="auto"/>
        <w:outlineLvl w:val="9"/>
        <w:rPr>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第八条</w:t>
      </w:r>
      <w:r>
        <w:rPr>
          <w:rFonts w:hint="eastAsia" w:eastAsia="黑体"/>
          <w:color w:val="auto"/>
          <w:sz w:val="32"/>
          <w:szCs w:val="32"/>
          <w:lang w:val="en-US" w:eastAsia="zh-CN"/>
        </w:rPr>
        <w:t xml:space="preserve"> </w:t>
      </w:r>
      <w:r>
        <w:rPr>
          <w:rFonts w:hint="eastAsia"/>
          <w:color w:val="auto"/>
          <w:sz w:val="32"/>
          <w:szCs w:val="32"/>
        </w:rPr>
        <w:t>不具备规定学历、年限要求，业绩突出、作出重要贡献的，可由2名经济</w:t>
      </w:r>
      <w:r>
        <w:rPr>
          <w:rFonts w:hint="eastAsia"/>
          <w:color w:val="auto"/>
          <w:sz w:val="32"/>
          <w:szCs w:val="32"/>
          <w:lang w:val="en-US" w:eastAsia="zh-CN"/>
        </w:rPr>
        <w:t>系列</w:t>
      </w:r>
      <w:r>
        <w:rPr>
          <w:rFonts w:hint="eastAsia"/>
          <w:color w:val="auto"/>
          <w:sz w:val="32"/>
          <w:szCs w:val="32"/>
        </w:rPr>
        <w:t>正高级职称专家</w:t>
      </w:r>
      <w:r>
        <w:rPr>
          <w:rFonts w:hint="eastAsia"/>
          <w:color w:val="auto"/>
          <w:sz w:val="32"/>
          <w:szCs w:val="32"/>
          <w:lang w:val="en-US" w:eastAsia="zh-CN"/>
        </w:rPr>
        <w:t>署名</w:t>
      </w:r>
      <w:r>
        <w:rPr>
          <w:rFonts w:hint="eastAsia"/>
          <w:color w:val="auto"/>
          <w:sz w:val="32"/>
          <w:szCs w:val="32"/>
        </w:rPr>
        <w:t>推荐</w:t>
      </w:r>
      <w:r>
        <w:rPr>
          <w:rFonts w:hint="eastAsia"/>
          <w:color w:val="auto"/>
          <w:sz w:val="32"/>
          <w:szCs w:val="32"/>
          <w:lang w:eastAsia="zh-CN"/>
        </w:rPr>
        <w:t>，</w:t>
      </w:r>
      <w:r>
        <w:rPr>
          <w:rFonts w:hint="eastAsia"/>
          <w:color w:val="auto"/>
          <w:sz w:val="32"/>
          <w:szCs w:val="32"/>
        </w:rPr>
        <w:t>破格申报高级职称。申报高级职称的，一般应取得现职称后，从事知识产权专业工作满3年以上，且取得现职称以来各年度考核均为合格（或称职）以上，其中至少有2个年度考核为优秀等次。</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第九条</w:t>
      </w:r>
      <w:r>
        <w:rPr>
          <w:rFonts w:hint="eastAsia" w:eastAsia="黑体"/>
          <w:color w:val="auto"/>
          <w:sz w:val="32"/>
          <w:szCs w:val="32"/>
          <w:lang w:val="en-US" w:eastAsia="zh-CN"/>
        </w:rPr>
        <w:t xml:space="preserve"> </w:t>
      </w:r>
      <w:r>
        <w:rPr>
          <w:rFonts w:hint="eastAsia"/>
          <w:color w:val="auto"/>
          <w:sz w:val="32"/>
          <w:szCs w:val="32"/>
        </w:rPr>
        <w:t>破格申报高级知识产权师职称，应具备下列至少2项条件：</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（一）担任国家知识产权专家咨询委员会委员；或入选国家知识产权专家库。</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（二）参与代理、办理的知识产权案件入选</w:t>
      </w:r>
      <w:r>
        <w:rPr>
          <w:rFonts w:hint="eastAsia"/>
          <w:color w:val="auto"/>
          <w:sz w:val="32"/>
          <w:szCs w:val="32"/>
          <w:lang w:eastAsia="zh-CN"/>
        </w:rPr>
        <w:t>中央和国家机关</w:t>
      </w:r>
      <w:r>
        <w:rPr>
          <w:rFonts w:hint="eastAsia"/>
          <w:color w:val="auto"/>
          <w:sz w:val="32"/>
          <w:szCs w:val="32"/>
        </w:rPr>
        <w:t>公开发布的知识产权典型案例2件以上。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（三）作为主要完成人，在核心期刊或CSSCI来源期刊上发表知识产权专业有较高学术价值的论文1篇以上或著作1部以上。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（四）作为主要完成人，完成市级以上知识产权项目研究课题1项以上，并结题或通过验收。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（五）从事企事业单位知识产权相关工作，业绩突出，获省部级以上表彰1项；或市级党委政府或省级工作部门表彰2项。</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（六）作为主要完成人，在知识产权领域研究与实践的成果获市级以上奖励。</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第十条</w:t>
      </w:r>
      <w:r>
        <w:rPr>
          <w:rFonts w:hint="eastAsia" w:eastAsia="黑体"/>
          <w:color w:val="auto"/>
          <w:sz w:val="32"/>
          <w:szCs w:val="32"/>
          <w:lang w:val="en-US" w:eastAsia="zh-CN"/>
        </w:rPr>
        <w:t xml:space="preserve"> </w:t>
      </w:r>
      <w:r>
        <w:rPr>
          <w:rFonts w:hint="eastAsia"/>
          <w:color w:val="auto"/>
          <w:sz w:val="32"/>
          <w:szCs w:val="32"/>
        </w:rPr>
        <w:t>破格申报正高级知识产权师职称，应至少具备下列2项条件：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w:t>
      </w:r>
      <w:r>
        <w:rPr>
          <w:rFonts w:hint="eastAsia"/>
          <w:color w:val="auto"/>
          <w:sz w:val="32"/>
          <w:szCs w:val="32"/>
          <w:lang w:val="en-US" w:eastAsia="zh-CN"/>
        </w:rPr>
        <w:t>一</w:t>
      </w:r>
      <w:r>
        <w:rPr>
          <w:rFonts w:hint="eastAsia"/>
          <w:color w:val="auto"/>
          <w:sz w:val="32"/>
          <w:szCs w:val="32"/>
        </w:rPr>
        <w:t>）作为主要参与人，代理、办理的知识产权案件入选</w:t>
      </w:r>
      <w:r>
        <w:rPr>
          <w:rFonts w:hint="eastAsia"/>
          <w:color w:val="auto"/>
          <w:sz w:val="32"/>
          <w:szCs w:val="32"/>
          <w:lang w:val="en-US" w:eastAsia="zh-CN"/>
        </w:rPr>
        <w:t>中央和国家机关</w:t>
      </w:r>
      <w:r>
        <w:rPr>
          <w:rFonts w:hint="eastAsia"/>
          <w:color w:val="auto"/>
          <w:sz w:val="32"/>
          <w:szCs w:val="32"/>
        </w:rPr>
        <w:t>公开发布的知识产权典型案例2件以上。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w:t>
      </w:r>
      <w:r>
        <w:rPr>
          <w:rFonts w:hint="eastAsia"/>
          <w:color w:val="auto"/>
          <w:sz w:val="32"/>
          <w:szCs w:val="32"/>
          <w:lang w:val="en-US" w:eastAsia="zh-CN"/>
        </w:rPr>
        <w:t>二</w:t>
      </w:r>
      <w:r>
        <w:rPr>
          <w:rFonts w:hint="eastAsia"/>
          <w:color w:val="auto"/>
          <w:sz w:val="32"/>
          <w:szCs w:val="32"/>
        </w:rPr>
        <w:t>）作为第一完成人，在核心期刊或CSSCI来源期刊上发表知识产权专业有较高学术价值的论文2篇以上或著作2部以上。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w:t>
      </w:r>
      <w:r>
        <w:rPr>
          <w:rFonts w:hint="eastAsia"/>
          <w:color w:val="auto"/>
          <w:sz w:val="32"/>
          <w:szCs w:val="32"/>
          <w:lang w:val="en-US" w:eastAsia="zh-CN"/>
        </w:rPr>
        <w:t>三</w:t>
      </w:r>
      <w:r>
        <w:rPr>
          <w:rFonts w:hint="eastAsia"/>
          <w:color w:val="auto"/>
          <w:sz w:val="32"/>
          <w:szCs w:val="32"/>
        </w:rPr>
        <w:t>）作为主要完成人，完成省级以上知识产权项目研究课题1项以上，并结题或通过验收。</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default"/>
          <w:color w:val="auto"/>
          <w:sz w:val="32"/>
          <w:szCs w:val="32"/>
          <w:lang w:val="en-US" w:eastAsia="zh-CN"/>
        </w:rPr>
      </w:pPr>
      <w:r>
        <w:rPr>
          <w:rFonts w:hint="eastAsia"/>
          <w:color w:val="auto"/>
          <w:sz w:val="32"/>
          <w:szCs w:val="32"/>
        </w:rPr>
        <w:t>（</w:t>
      </w:r>
      <w:r>
        <w:rPr>
          <w:rFonts w:hint="eastAsia"/>
          <w:color w:val="auto"/>
          <w:sz w:val="32"/>
          <w:szCs w:val="32"/>
          <w:lang w:val="en-US" w:eastAsia="zh-CN"/>
        </w:rPr>
        <w:t>四</w:t>
      </w:r>
      <w:r>
        <w:rPr>
          <w:rFonts w:hint="eastAsia"/>
          <w:color w:val="auto"/>
          <w:sz w:val="32"/>
          <w:szCs w:val="32"/>
        </w:rPr>
        <w:t>）从事企事业单位知识产权相关工作，业绩突出，获省部级以上表彰2项</w:t>
      </w:r>
      <w:r>
        <w:rPr>
          <w:rFonts w:hint="eastAsia"/>
          <w:color w:val="auto"/>
          <w:sz w:val="32"/>
          <w:szCs w:val="32"/>
          <w:lang w:eastAsia="zh-CN"/>
        </w:rPr>
        <w:t>，</w:t>
      </w:r>
      <w:r>
        <w:rPr>
          <w:rFonts w:hint="eastAsia"/>
          <w:color w:val="auto"/>
          <w:sz w:val="32"/>
          <w:szCs w:val="32"/>
          <w:lang w:val="en-US" w:eastAsia="zh-CN"/>
        </w:rPr>
        <w:t>或者</w:t>
      </w:r>
      <w:r>
        <w:rPr>
          <w:rFonts w:hint="eastAsia"/>
          <w:color w:val="auto"/>
          <w:sz w:val="32"/>
          <w:szCs w:val="32"/>
        </w:rPr>
        <w:t>入选全国知识产权领军人才或全国“百千万知识产权人才工程”百名高层次人才培养人选。</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w:t>
      </w:r>
      <w:r>
        <w:rPr>
          <w:rFonts w:hint="eastAsia"/>
          <w:color w:val="auto"/>
          <w:sz w:val="32"/>
          <w:szCs w:val="32"/>
          <w:lang w:val="en-US" w:eastAsia="zh-CN"/>
        </w:rPr>
        <w:t>五</w:t>
      </w:r>
      <w:r>
        <w:rPr>
          <w:rFonts w:hint="eastAsia"/>
          <w:color w:val="auto"/>
          <w:sz w:val="32"/>
          <w:szCs w:val="32"/>
        </w:rPr>
        <w:t>）作为主要完成人，在知识产权领域研究与实践的成果获省级以上奖励。</w:t>
      </w:r>
    </w:p>
    <w:p>
      <w:pPr>
        <w:keepNext w:val="0"/>
        <w:keepLines w:val="0"/>
        <w:pageBreakBefore w:val="0"/>
        <w:widowControl w:val="0"/>
        <w:kinsoku/>
        <w:wordWrap/>
        <w:overflowPunct/>
        <w:topLinePunct w:val="0"/>
        <w:autoSpaceDE/>
        <w:autoSpaceDN/>
        <w:bidi w:val="0"/>
        <w:adjustRightInd/>
        <w:snapToGrid/>
        <w:spacing w:line="550" w:lineRule="exact"/>
        <w:textAlignment w:val="auto"/>
        <w:outlineLvl w:val="9"/>
        <w:rPr>
          <w:rFonts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50" w:lineRule="exact"/>
        <w:jc w:val="center"/>
        <w:textAlignment w:val="auto"/>
        <w:outlineLvl w:val="9"/>
        <w:rPr>
          <w:rFonts w:ascii="黑体" w:hAnsi="黑体" w:eastAsia="黑体" w:cs="黑体"/>
          <w:color w:val="auto"/>
          <w:sz w:val="32"/>
          <w:szCs w:val="32"/>
        </w:rPr>
      </w:pPr>
      <w:r>
        <w:rPr>
          <w:rFonts w:hint="eastAsia" w:ascii="黑体" w:hAnsi="黑体" w:eastAsia="黑体" w:cs="黑体"/>
          <w:color w:val="auto"/>
          <w:sz w:val="32"/>
          <w:szCs w:val="32"/>
        </w:rPr>
        <w:t>第四章</w:t>
      </w:r>
      <w:r>
        <w:rPr>
          <w:rFonts w:hint="eastAsia" w:eastAsia="黑体"/>
          <w:color w:val="auto"/>
          <w:sz w:val="32"/>
          <w:szCs w:val="32"/>
          <w:lang w:val="en-US" w:eastAsia="zh-CN"/>
        </w:rPr>
        <w:t xml:space="preserve">  </w:t>
      </w:r>
      <w:r>
        <w:rPr>
          <w:rFonts w:hint="eastAsia" w:ascii="黑体" w:hAnsi="黑体" w:eastAsia="黑体" w:cs="黑体"/>
          <w:color w:val="auto"/>
          <w:sz w:val="32"/>
          <w:szCs w:val="32"/>
        </w:rPr>
        <w:t>附</w:t>
      </w:r>
      <w:r>
        <w:rPr>
          <w:rFonts w:hint="eastAsia" w:ascii="黑体" w:hAnsi="黑体" w:eastAsia="黑体" w:cs="黑体"/>
          <w:color w:val="auto"/>
          <w:sz w:val="32"/>
          <w:szCs w:val="32"/>
          <w:lang w:val="en-US" w:eastAsia="zh-CN"/>
        </w:rPr>
        <w:t xml:space="preserve">  </w:t>
      </w:r>
      <w:r>
        <w:rPr>
          <w:rFonts w:hint="eastAsia" w:ascii="黑体" w:hAnsi="黑体" w:eastAsia="黑体" w:cs="黑体"/>
          <w:color w:val="auto"/>
          <w:sz w:val="32"/>
          <w:szCs w:val="32"/>
        </w:rPr>
        <w:t>则</w:t>
      </w:r>
    </w:p>
    <w:p>
      <w:pPr>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ascii="仿宋_GB2312" w:hAnsi="仿宋_GB2312" w:eastAsia="仿宋_GB2312" w:cs="仿宋_GB2312"/>
          <w:color w:val="auto"/>
          <w:sz w:val="32"/>
          <w:szCs w:val="32"/>
        </w:rPr>
      </w:pPr>
    </w:p>
    <w:p>
      <w:pPr>
        <w:keepNext w:val="0"/>
        <w:keepLines w:val="0"/>
        <w:pageBreakBefore w:val="0"/>
        <w:widowControl w:val="0"/>
        <w:numPr>
          <w:ilvl w:val="255"/>
          <w:numId w:val="0"/>
        </w:numPr>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sz w:val="32"/>
          <w:szCs w:val="32"/>
        </w:rPr>
        <w:t>第十一条</w:t>
      </w:r>
      <w:r>
        <w:rPr>
          <w:rFonts w:hint="eastAsia" w:hAnsi="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资历年限计算截止到申报当年12月31日。</w:t>
      </w:r>
    </w:p>
    <w:p>
      <w:pPr>
        <w:keepNext w:val="0"/>
        <w:keepLines w:val="0"/>
        <w:pageBreakBefore w:val="0"/>
        <w:widowControl w:val="0"/>
        <w:kinsoku/>
        <w:wordWrap/>
        <w:overflowPunct/>
        <w:topLinePunct w:val="0"/>
        <w:autoSpaceDE/>
        <w:autoSpaceDN/>
        <w:bidi w:val="0"/>
        <w:adjustRightInd/>
        <w:snapToGrid/>
        <w:spacing w:line="550" w:lineRule="exact"/>
        <w:ind w:firstLine="640" w:firstLineChars="200"/>
        <w:textAlignment w:val="auto"/>
        <w:outlineLvl w:val="9"/>
        <w:rPr>
          <w:rFonts w:ascii="仿宋_GB2312" w:hAnsi="仿宋_GB2312" w:eastAsia="仿宋_GB2312" w:cs="仿宋_GB2312"/>
          <w:color w:val="auto"/>
          <w:sz w:val="32"/>
          <w:szCs w:val="32"/>
        </w:rPr>
      </w:pP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二</w:t>
      </w:r>
      <w:r>
        <w:rPr>
          <w:rFonts w:hint="eastAsia" w:ascii="黑体" w:hAnsi="黑体" w:eastAsia="黑体" w:cs="黑体"/>
          <w:color w:val="auto"/>
          <w:sz w:val="32"/>
          <w:szCs w:val="32"/>
        </w:rPr>
        <w:t>条</w:t>
      </w:r>
      <w:r>
        <w:rPr>
          <w:rFonts w:hint="eastAsia" w:hAnsi="仿宋_GB2312" w:cs="仿宋_GB2312"/>
          <w:color w:val="auto"/>
          <w:sz w:val="32"/>
          <w:szCs w:val="32"/>
          <w:lang w:val="en-US" w:eastAsia="zh-CN"/>
        </w:rPr>
        <w:t xml:space="preserve"> </w:t>
      </w:r>
      <w:r>
        <w:rPr>
          <w:rFonts w:hint="eastAsia" w:ascii="仿宋_GB2312" w:hAnsi="仿宋_GB2312" w:eastAsia="仿宋_GB2312" w:cs="仿宋_GB2312"/>
          <w:color w:val="auto"/>
          <w:sz w:val="32"/>
          <w:szCs w:val="32"/>
        </w:rPr>
        <w:t>学历须是国家承认的正规学历，不受所学专业限制。技工院校中级工班、高级工班、预备技师（技师）班毕业，可分别按相当于中专、大专、本科学历申报。</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三</w:t>
      </w:r>
      <w:r>
        <w:rPr>
          <w:rFonts w:hint="eastAsia" w:ascii="黑体" w:hAnsi="黑体" w:eastAsia="黑体" w:cs="黑体"/>
          <w:color w:val="auto"/>
          <w:sz w:val="32"/>
          <w:szCs w:val="32"/>
        </w:rPr>
        <w:t>条</w:t>
      </w:r>
      <w:r>
        <w:rPr>
          <w:rFonts w:hint="eastAsia" w:eastAsia="黑体"/>
          <w:color w:val="auto"/>
          <w:sz w:val="32"/>
          <w:szCs w:val="32"/>
          <w:lang w:val="en-US" w:eastAsia="zh-CN"/>
        </w:rPr>
        <w:t xml:space="preserve"> </w:t>
      </w:r>
      <w:r>
        <w:rPr>
          <w:rFonts w:hint="eastAsia"/>
          <w:color w:val="auto"/>
          <w:sz w:val="32"/>
          <w:szCs w:val="32"/>
        </w:rPr>
        <w:t>本标准条件中词语的特定解释：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（一）凡有“以上”“以下”的，均含</w:t>
      </w:r>
      <w:r>
        <w:rPr>
          <w:rFonts w:hint="eastAsia"/>
          <w:color w:val="auto"/>
          <w:sz w:val="32"/>
          <w:szCs w:val="32"/>
          <w:lang w:val="en-US" w:eastAsia="zh-CN"/>
        </w:rPr>
        <w:t>本级、</w:t>
      </w:r>
      <w:r>
        <w:rPr>
          <w:rFonts w:hint="eastAsia"/>
          <w:color w:val="auto"/>
          <w:sz w:val="32"/>
          <w:szCs w:val="32"/>
        </w:rPr>
        <w:t>本数。</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二）“核心期刊”指北京大学编制的《中文核心期刊要目总览》所列书目及中国社会科学院编制的《中国人文社会科学核心期刊要览》所列书目等，“CSSCI来源期刊”指南京大学中国社会科学研究评价中心发布的《CSSCI来源期刊目录》收录的来源期刊、来源集刊、扩展版来源期刊，不含增刊、专刊、电子期刊；“期刊”主要指经新闻出版部门批准，在我国境内出版的具有ISSN刊号和CN刊号的期刊。</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（三）“著作或教材”指具有ISBN国际标准书号和CIP数据核字号，公开出版发行的专业研究性合法书籍，不包括一个单位、一个系统出版的论文集、讲话集、报告集等。</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（四）本标准条件中的表彰，指经党中央、国务院或省委、省政府批准的各类评比达标表彰活动。行业协会、学会、研究会等社会组织经党中央、国务院或省委、省政府批准评选颁发的奖项，可作为评审依据。</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（五）“主持”或“第一完成人”指该项目或课题的总负责人，负责该奖项、项目或课题等的全面工作，应排名第1位；“主要完成（参与、负责）人”指奖项、项目或课题等的主要参与者，应排名前3位。</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color w:val="auto"/>
          <w:sz w:val="32"/>
          <w:szCs w:val="32"/>
        </w:rPr>
        <w:t>（六）“省级”“市级”“县级”等表述，指行政区划的省、设区的市、县（市、区）党委、政府及其组成部门（单位），以及人大、政协机关或同等级的有关部门、机构等。</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color w:val="auto"/>
          <w:sz w:val="32"/>
          <w:szCs w:val="32"/>
        </w:rPr>
      </w:pP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四</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color w:val="auto"/>
          <w:sz w:val="32"/>
          <w:szCs w:val="32"/>
        </w:rPr>
        <w:t>本标准条件未尽事宜，按照国家和省现行政策执行。工作过程中，如遇其他重大政策调整，按新的政策执行。</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r>
        <w:rPr>
          <w:rFonts w:hint="eastAsia" w:ascii="黑体" w:hAnsi="黑体" w:eastAsia="黑体" w:cs="黑体"/>
          <w:color w:val="auto"/>
          <w:sz w:val="32"/>
          <w:szCs w:val="32"/>
        </w:rPr>
        <w:t>第十</w:t>
      </w:r>
      <w:r>
        <w:rPr>
          <w:rFonts w:hint="eastAsia" w:ascii="黑体" w:hAnsi="黑体" w:eastAsia="黑体" w:cs="黑体"/>
          <w:color w:val="auto"/>
          <w:sz w:val="32"/>
          <w:szCs w:val="32"/>
          <w:lang w:eastAsia="zh-CN"/>
        </w:rPr>
        <w:t>五</w:t>
      </w:r>
      <w:r>
        <w:rPr>
          <w:rFonts w:hint="eastAsia" w:ascii="黑体" w:hAnsi="黑体" w:eastAsia="黑体" w:cs="黑体"/>
          <w:color w:val="auto"/>
          <w:sz w:val="32"/>
          <w:szCs w:val="32"/>
        </w:rPr>
        <w:t>条</w:t>
      </w:r>
      <w:r>
        <w:rPr>
          <w:rFonts w:hint="eastAsia" w:ascii="黑体" w:hAnsi="黑体" w:eastAsia="黑体" w:cs="黑体"/>
          <w:color w:val="auto"/>
          <w:sz w:val="32"/>
          <w:szCs w:val="32"/>
          <w:lang w:val="en-US" w:eastAsia="zh-CN"/>
        </w:rPr>
        <w:t xml:space="preserve"> </w:t>
      </w:r>
      <w:r>
        <w:rPr>
          <w:rFonts w:hint="eastAsia"/>
          <w:color w:val="auto"/>
          <w:sz w:val="32"/>
          <w:szCs w:val="32"/>
        </w:rPr>
        <w:t>本标准条件由山东省市场监督管理局（山东省知识产权局）负责解释。自</w:t>
      </w:r>
      <w:r>
        <w:rPr>
          <w:rFonts w:hint="eastAsia"/>
          <w:color w:val="auto"/>
          <w:sz w:val="32"/>
          <w:szCs w:val="32"/>
          <w:lang w:val="en-US" w:eastAsia="zh-CN"/>
        </w:rPr>
        <w:t>2024</w:t>
      </w:r>
      <w:r>
        <w:rPr>
          <w:rFonts w:hint="eastAsia"/>
          <w:color w:val="auto"/>
          <w:sz w:val="32"/>
          <w:szCs w:val="32"/>
        </w:rPr>
        <w:t>年</w:t>
      </w:r>
      <w:r>
        <w:rPr>
          <w:rFonts w:hint="eastAsia"/>
          <w:color w:val="auto"/>
          <w:sz w:val="32"/>
          <w:szCs w:val="32"/>
          <w:lang w:val="en-US" w:eastAsia="zh-CN"/>
        </w:rPr>
        <w:t>2</w:t>
      </w:r>
      <w:r>
        <w:rPr>
          <w:rFonts w:hint="eastAsia"/>
          <w:color w:val="auto"/>
          <w:sz w:val="32"/>
          <w:szCs w:val="32"/>
        </w:rPr>
        <w:t>月</w:t>
      </w:r>
      <w:r>
        <w:rPr>
          <w:rFonts w:hint="eastAsia"/>
          <w:color w:val="auto"/>
          <w:sz w:val="32"/>
          <w:szCs w:val="32"/>
          <w:lang w:val="en-US" w:eastAsia="zh-CN"/>
        </w:rPr>
        <w:t>1</w:t>
      </w:r>
      <w:r>
        <w:rPr>
          <w:rFonts w:hint="eastAsia"/>
          <w:color w:val="auto"/>
          <w:sz w:val="32"/>
          <w:szCs w:val="32"/>
        </w:rPr>
        <w:t>日起施行，有效期至</w:t>
      </w:r>
      <w:r>
        <w:rPr>
          <w:rFonts w:hint="eastAsia"/>
          <w:color w:val="auto"/>
          <w:sz w:val="32"/>
          <w:szCs w:val="32"/>
          <w:lang w:val="en-US" w:eastAsia="zh-CN"/>
        </w:rPr>
        <w:t>2026</w:t>
      </w:r>
      <w:r>
        <w:rPr>
          <w:rFonts w:hint="eastAsia"/>
          <w:color w:val="auto"/>
          <w:sz w:val="32"/>
          <w:szCs w:val="32"/>
        </w:rPr>
        <w:t>年</w:t>
      </w:r>
      <w:r>
        <w:rPr>
          <w:rFonts w:hint="eastAsia"/>
          <w:color w:val="auto"/>
          <w:sz w:val="32"/>
          <w:szCs w:val="32"/>
          <w:lang w:val="en-US" w:eastAsia="zh-CN"/>
        </w:rPr>
        <w:t>1</w:t>
      </w:r>
      <w:r>
        <w:rPr>
          <w:rFonts w:hint="eastAsia"/>
          <w:color w:val="auto"/>
          <w:sz w:val="32"/>
          <w:szCs w:val="32"/>
        </w:rPr>
        <w:t>月</w:t>
      </w:r>
      <w:r>
        <w:rPr>
          <w:rFonts w:hint="eastAsia"/>
          <w:color w:val="auto"/>
          <w:sz w:val="32"/>
          <w:szCs w:val="32"/>
          <w:lang w:val="en-US" w:eastAsia="zh-CN"/>
        </w:rPr>
        <w:t>31</w:t>
      </w:r>
      <w:r>
        <w:rPr>
          <w:rFonts w:hint="eastAsia"/>
          <w:color w:val="auto"/>
          <w:sz w:val="32"/>
          <w:szCs w:val="32"/>
        </w:rPr>
        <w:t>日。</w:t>
      </w: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p>
      <w:pPr>
        <w:pStyle w:val="20"/>
        <w:keepNext w:val="0"/>
        <w:keepLines w:val="0"/>
        <w:pageBreakBefore w:val="0"/>
        <w:widowControl w:val="0"/>
        <w:kinsoku/>
        <w:wordWrap/>
        <w:overflowPunct/>
        <w:topLinePunct w:val="0"/>
        <w:autoSpaceDE/>
        <w:autoSpaceDN/>
        <w:bidi w:val="0"/>
        <w:adjustRightInd/>
        <w:snapToGrid/>
        <w:spacing w:line="550" w:lineRule="exact"/>
        <w:ind w:firstLine="640"/>
        <w:textAlignment w:val="auto"/>
        <w:outlineLvl w:val="9"/>
        <w:rPr>
          <w:rFonts w:hint="eastAsia"/>
          <w:color w:val="auto"/>
          <w:sz w:val="32"/>
          <w:szCs w:val="32"/>
        </w:rPr>
      </w:pPr>
    </w:p>
    <w:tbl>
      <w:tblPr>
        <w:tblStyle w:val="14"/>
        <w:tblW w:w="9060" w:type="dxa"/>
        <w:jc w:val="center"/>
        <w:tblInd w:w="0" w:type="dxa"/>
        <w:tblBorders>
          <w:top w:val="single" w:color="auto" w:sz="6" w:space="0"/>
          <w:left w:val="none" w:color="auto" w:sz="0" w:space="0"/>
          <w:bottom w:val="single" w:color="auto" w:sz="6"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9060"/>
      </w:tblGrid>
      <w:tr>
        <w:tblPrEx>
          <w:tblBorders>
            <w:top w:val="single" w:color="auto" w:sz="6" w:space="0"/>
            <w:left w:val="none" w:color="auto" w:sz="0" w:space="0"/>
            <w:bottom w:val="single" w:color="auto" w:sz="6"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9060" w:type="dxa"/>
            <w:vAlign w:val="center"/>
          </w:tcPr>
          <w:p>
            <w:pPr>
              <w:keepNext w:val="0"/>
              <w:keepLines w:val="0"/>
              <w:pageBreakBefore w:val="0"/>
              <w:widowControl w:val="0"/>
              <w:tabs>
                <w:tab w:val="left" w:pos="1869"/>
              </w:tabs>
              <w:kinsoku/>
              <w:wordWrap/>
              <w:overflowPunct/>
              <w:topLinePunct w:val="0"/>
              <w:autoSpaceDE/>
              <w:autoSpaceDN/>
              <w:bidi w:val="0"/>
              <w:adjustRightInd/>
              <w:snapToGrid/>
              <w:spacing w:line="400" w:lineRule="exact"/>
              <w:ind w:left="320" w:leftChars="100" w:right="320" w:rightChars="100" w:firstLine="0" w:firstLineChars="0"/>
              <w:jc w:val="center"/>
              <w:textAlignment w:val="auto"/>
              <w:outlineLvl w:val="9"/>
              <w:rPr>
                <w:rFonts w:hint="eastAsia" w:ascii="仿宋_GB2312" w:hAnsi="仿宋_GB2312" w:eastAsia="仿宋_GB2312" w:cs="仿宋_GB2312"/>
                <w:color w:val="auto"/>
                <w:sz w:val="24"/>
                <w:vertAlign w:val="baseline"/>
                <w:lang w:val="en-US" w:eastAsia="zh-CN"/>
              </w:rPr>
            </w:pPr>
            <w:r>
              <w:rPr>
                <w:rFonts w:hint="eastAsia" w:ascii="仿宋_GB2312" w:hAnsi="仿宋_GB2312" w:eastAsia="仿宋_GB2312" w:cs="仿宋_GB2312"/>
                <w:color w:val="auto"/>
                <w:sz w:val="28"/>
                <w:szCs w:val="28"/>
                <w:vertAlign w:val="baseline"/>
                <w:lang w:val="en-US" w:eastAsia="zh-CN"/>
              </w:rPr>
              <w:t>山东省市场监督管理局办公室             2023年</w:t>
            </w:r>
            <w:r>
              <w:rPr>
                <w:rFonts w:hint="eastAsia" w:hAnsi="仿宋_GB2312" w:cs="仿宋_GB2312"/>
                <w:color w:val="auto"/>
                <w:sz w:val="28"/>
                <w:szCs w:val="28"/>
                <w:vertAlign w:val="baseline"/>
                <w:lang w:val="en-US" w:eastAsia="zh-CN"/>
              </w:rPr>
              <w:t>12</w:t>
            </w:r>
            <w:r>
              <w:rPr>
                <w:rFonts w:hint="eastAsia" w:ascii="仿宋_GB2312" w:hAnsi="仿宋_GB2312" w:eastAsia="仿宋_GB2312" w:cs="仿宋_GB2312"/>
                <w:color w:val="auto"/>
                <w:sz w:val="28"/>
                <w:szCs w:val="28"/>
                <w:vertAlign w:val="baseline"/>
                <w:lang w:val="en-US" w:eastAsia="zh-CN"/>
              </w:rPr>
              <w:t>月</w:t>
            </w:r>
            <w:r>
              <w:rPr>
                <w:rFonts w:hint="eastAsia" w:hAnsi="仿宋_GB2312" w:cs="仿宋_GB2312"/>
                <w:color w:val="auto"/>
                <w:sz w:val="28"/>
                <w:szCs w:val="28"/>
                <w:vertAlign w:val="baseline"/>
                <w:lang w:val="en-US" w:eastAsia="zh-CN"/>
              </w:rPr>
              <w:t>29</w:t>
            </w:r>
            <w:r>
              <w:rPr>
                <w:rFonts w:hint="eastAsia" w:ascii="仿宋_GB2312" w:hAnsi="仿宋_GB2312" w:eastAsia="仿宋_GB2312" w:cs="仿宋_GB2312"/>
                <w:color w:val="auto"/>
                <w:sz w:val="28"/>
                <w:szCs w:val="28"/>
                <w:vertAlign w:val="baseline"/>
                <w:lang w:val="en-US" w:eastAsia="zh-CN"/>
              </w:rPr>
              <w:t>日印发</w:t>
            </w:r>
          </w:p>
        </w:tc>
      </w:tr>
    </w:tbl>
    <w:p>
      <w:pPr>
        <w:pStyle w:val="20"/>
        <w:keepNext w:val="0"/>
        <w:keepLines w:val="0"/>
        <w:pageBreakBefore w:val="0"/>
        <w:widowControl w:val="0"/>
        <w:kinsoku/>
        <w:wordWrap/>
        <w:overflowPunct/>
        <w:topLinePunct w:val="0"/>
        <w:autoSpaceDE/>
        <w:autoSpaceDN/>
        <w:bidi w:val="0"/>
        <w:adjustRightInd/>
        <w:snapToGrid/>
        <w:spacing w:line="20" w:lineRule="exact"/>
        <w:ind w:firstLine="640"/>
        <w:textAlignment w:val="auto"/>
        <w:outlineLvl w:val="9"/>
        <w:rPr>
          <w:rFonts w:hint="default"/>
          <w:color w:val="auto"/>
          <w:sz w:val="32"/>
          <w:szCs w:val="32"/>
          <w:lang w:val="en-US" w:eastAsia="zh-CN"/>
        </w:rPr>
      </w:pPr>
    </w:p>
    <w:sectPr>
      <w:headerReference r:id="rId8" w:type="first"/>
      <w:headerReference r:id="rId7" w:type="default"/>
      <w:footerReference r:id="rId9" w:type="default"/>
      <w:pgSz w:w="11906" w:h="16838"/>
      <w:pgMar w:top="2098" w:right="1531" w:bottom="1984" w:left="1531" w:header="851" w:footer="1417" w:gutter="0"/>
      <w:pgNumType w:fmt="numberInDash"/>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粗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DOqXm5zwAAAAUBAAAP&#10;AAAAAAAAAAEAIAAAACIAAABkcnMvZG93bnJldi54bWxQSwECFAAUAAAACACHTuJAFnEyyq8BAABL&#10;AwAADgAAAAAAAAABACAAAAAeAQAAZHJzL2Uyb0RvYy54bWxQSwUGAAAAAAYABgBZAQAAPwUAAAAA&#10;">
              <v:fill on="f" focussize="0,0"/>
              <v:stroke on="f"/>
              <v:imagedata o:title=""/>
              <o:lock v:ext="edit" aspectratio="f"/>
              <v:textbox inset="0mm,0mm,0mm,0mm" style="mso-fit-shape-to-text:t;">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zSVju0AAAAAUBAAAPAAAAAAAAAAEAIAAA&#10;ACIAAABkcnMvZG93bnJldi54bWxQSwECFAAUAAAACACHTuJAXtCZFRQCAAATBAAADgAAAAAAAAAB&#10;ACAAAAAfAQAAZHJzL2Uyb0RvYy54bWxQSwUGAAAAAAYABgBZAQAApQUAAAAA&#10;">
              <v:fill on="f" focussize="0,0"/>
              <v:stroke on="f" weight="0.5pt"/>
              <v:imagedata o:title=""/>
              <o:lock v:ext="edit" aspectratio="f"/>
              <v:textbox inset="0mm,0mm,0mm,0mm" style="mso-fit-shape-to-text:t;">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- 1 -</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7"/>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wps:txbx>
                    <wps:bodyPr wrap="none" lIns="0" tIns="0" rIns="0" bIns="0" upright="0">
                      <a:spAutoFit/>
                    </wps:bodyPr>
                  </wps:wsp>
                </a:graphicData>
              </a:graphic>
            </wp:anchor>
          </w:drawing>
        </mc:Choice>
        <mc:Fallback>
          <w:pict>
            <v:shape id="文本框 4"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0NvqTrgEAAEsD&#10;AAAOAAAAAAAAAAEAIAAAAB4BAABkcnMvZTJvRG9jLnhtbFBLBQYAAAAABgAGAFkBAAA+BQAAAAA=&#10;">
              <v:fill on="f" focussize="0,0"/>
              <v:stroke on="f"/>
              <v:imagedata o:title=""/>
              <o:lock v:ext="edit" aspectratio="f"/>
              <v:textbox inset="0mm,0mm,0mm,0mm" style="mso-fit-shape-to-text:t;">
                <w:txbxContent>
                  <w:p>
                    <w:pPr>
                      <w:pStyle w:val="7"/>
                      <w:rPr>
                        <w:rFonts w:hint="eastAsia" w:eastAsia="仿宋_GB2312"/>
                        <w:lang w:eastAsia="zh-CN"/>
                      </w:rPr>
                    </w:pPr>
                    <w:r>
                      <w:rPr>
                        <w:rFonts w:hint="eastAsia" w:asciiTheme="minorEastAsia" w:hAnsiTheme="minorEastAsia" w:eastAsiaTheme="minorEastAsia" w:cstheme="minorEastAsia"/>
                        <w:sz w:val="28"/>
                        <w:szCs w:val="28"/>
                        <w:lang w:eastAsia="zh-CN"/>
                      </w:rPr>
                      <w:fldChar w:fldCharType="begin"/>
                    </w:r>
                    <w:r>
                      <w:rPr>
                        <w:rFonts w:hint="eastAsia" w:asciiTheme="minorEastAsia" w:hAnsiTheme="minorEastAsia" w:eastAsiaTheme="minorEastAsia" w:cstheme="minorEastAsia"/>
                        <w:sz w:val="28"/>
                        <w:szCs w:val="28"/>
                        <w:lang w:eastAsia="zh-CN"/>
                      </w:rPr>
                      <w:instrText xml:space="preserve"> PAGE  \* MERGEFORMAT </w:instrText>
                    </w:r>
                    <w:r>
                      <w:rPr>
                        <w:rFonts w:hint="eastAsia" w:asciiTheme="minorEastAsia" w:hAnsiTheme="minorEastAsia" w:eastAsiaTheme="minorEastAsia" w:cstheme="minorEastAsia"/>
                        <w:sz w:val="28"/>
                        <w:szCs w:val="28"/>
                        <w:lang w:eastAsia="zh-CN"/>
                      </w:rPr>
                      <w:fldChar w:fldCharType="separate"/>
                    </w:r>
                    <w:r>
                      <w:rPr>
                        <w:rFonts w:hint="eastAsia" w:asciiTheme="minorEastAsia" w:hAnsiTheme="minorEastAsia" w:eastAsiaTheme="minorEastAsia" w:cstheme="minorEastAsia"/>
                        <w:sz w:val="28"/>
                        <w:szCs w:val="28"/>
                        <w:lang w:eastAsia="zh-CN"/>
                      </w:rPr>
                      <w:t>1</w:t>
                    </w:r>
                    <w:r>
                      <w:rPr>
                        <w:rFonts w:hint="eastAsia" w:asciiTheme="minorEastAsia" w:hAnsiTheme="minorEastAsia" w:eastAsiaTheme="minorEastAsia" w:cstheme="minorEastAsia"/>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0CF74C"/>
    <w:multiLevelType w:val="singleLevel"/>
    <w:tmpl w:val="470CF74C"/>
    <w:lvl w:ilvl="0" w:tentative="0">
      <w:start w:val="1"/>
      <w:numFmt w:val="chineseCounting"/>
      <w:suff w:val="nothing"/>
      <w:lvlText w:val="（%1）"/>
      <w:lvlJc w:val="left"/>
      <w:pPr>
        <w:ind w:left="640"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NkNWM1YjIxNWM5NmZlZDdkMTBhMjk2MGU2OTZhYjQifQ=="/>
  </w:docVars>
  <w:rsids>
    <w:rsidRoot w:val="00D9140B"/>
    <w:rsid w:val="00035447"/>
    <w:rsid w:val="0005752F"/>
    <w:rsid w:val="00061C9C"/>
    <w:rsid w:val="00082D66"/>
    <w:rsid w:val="000B088E"/>
    <w:rsid w:val="000E0ED6"/>
    <w:rsid w:val="001670DE"/>
    <w:rsid w:val="00185876"/>
    <w:rsid w:val="001B5333"/>
    <w:rsid w:val="001F6080"/>
    <w:rsid w:val="00222B62"/>
    <w:rsid w:val="002D4B89"/>
    <w:rsid w:val="00446017"/>
    <w:rsid w:val="004754F9"/>
    <w:rsid w:val="004D4ADA"/>
    <w:rsid w:val="0051054C"/>
    <w:rsid w:val="00733236"/>
    <w:rsid w:val="00757E10"/>
    <w:rsid w:val="00763F7C"/>
    <w:rsid w:val="007B5275"/>
    <w:rsid w:val="007F39B2"/>
    <w:rsid w:val="008D7084"/>
    <w:rsid w:val="008E7AF1"/>
    <w:rsid w:val="00902274"/>
    <w:rsid w:val="009D1672"/>
    <w:rsid w:val="00C778DF"/>
    <w:rsid w:val="00CC43D2"/>
    <w:rsid w:val="00D62002"/>
    <w:rsid w:val="00D9140B"/>
    <w:rsid w:val="00E17F3C"/>
    <w:rsid w:val="00E84925"/>
    <w:rsid w:val="04E51A8D"/>
    <w:rsid w:val="07362F78"/>
    <w:rsid w:val="093C492D"/>
    <w:rsid w:val="099C77FF"/>
    <w:rsid w:val="09E257BB"/>
    <w:rsid w:val="0D224975"/>
    <w:rsid w:val="0D2844C6"/>
    <w:rsid w:val="0E15438E"/>
    <w:rsid w:val="0FFDCCC4"/>
    <w:rsid w:val="11363181"/>
    <w:rsid w:val="14B318BA"/>
    <w:rsid w:val="15852F89"/>
    <w:rsid w:val="159C6542"/>
    <w:rsid w:val="15D9470A"/>
    <w:rsid w:val="16DE781F"/>
    <w:rsid w:val="176F4F75"/>
    <w:rsid w:val="179C0B55"/>
    <w:rsid w:val="17BC33D5"/>
    <w:rsid w:val="17CA4111"/>
    <w:rsid w:val="17DD052F"/>
    <w:rsid w:val="18C37D44"/>
    <w:rsid w:val="1AC777FB"/>
    <w:rsid w:val="1B9E0503"/>
    <w:rsid w:val="1CA12FD9"/>
    <w:rsid w:val="1CF7E8F6"/>
    <w:rsid w:val="1DE872D7"/>
    <w:rsid w:val="1DFD946F"/>
    <w:rsid w:val="1FDF2359"/>
    <w:rsid w:val="20BC1E43"/>
    <w:rsid w:val="21044174"/>
    <w:rsid w:val="21B300CF"/>
    <w:rsid w:val="22167C79"/>
    <w:rsid w:val="224C1522"/>
    <w:rsid w:val="228018B6"/>
    <w:rsid w:val="23857987"/>
    <w:rsid w:val="24A54462"/>
    <w:rsid w:val="25733F35"/>
    <w:rsid w:val="25DB1CC1"/>
    <w:rsid w:val="266613FD"/>
    <w:rsid w:val="26AD2BA1"/>
    <w:rsid w:val="26D40594"/>
    <w:rsid w:val="29AFF4A2"/>
    <w:rsid w:val="2C380489"/>
    <w:rsid w:val="2D7B6973"/>
    <w:rsid w:val="2DC8517D"/>
    <w:rsid w:val="2EE917DC"/>
    <w:rsid w:val="2FEB38F3"/>
    <w:rsid w:val="2FEE6175"/>
    <w:rsid w:val="2FF6DE6B"/>
    <w:rsid w:val="31650167"/>
    <w:rsid w:val="32E01510"/>
    <w:rsid w:val="342A4DBA"/>
    <w:rsid w:val="37C7344F"/>
    <w:rsid w:val="38210D73"/>
    <w:rsid w:val="38ED330C"/>
    <w:rsid w:val="3A660647"/>
    <w:rsid w:val="3AEB6691"/>
    <w:rsid w:val="3B3624E3"/>
    <w:rsid w:val="3B9C3B09"/>
    <w:rsid w:val="3BBFFB92"/>
    <w:rsid w:val="3BFBE38D"/>
    <w:rsid w:val="3C4944FC"/>
    <w:rsid w:val="3CD92326"/>
    <w:rsid w:val="3DAFF16E"/>
    <w:rsid w:val="3DFFCBB4"/>
    <w:rsid w:val="3E77D834"/>
    <w:rsid w:val="3EFC60EF"/>
    <w:rsid w:val="3F87786E"/>
    <w:rsid w:val="3FEB1899"/>
    <w:rsid w:val="3FFD4758"/>
    <w:rsid w:val="3FFD930C"/>
    <w:rsid w:val="3FFE1BAD"/>
    <w:rsid w:val="402357A7"/>
    <w:rsid w:val="41043B3F"/>
    <w:rsid w:val="41AD556C"/>
    <w:rsid w:val="41B12276"/>
    <w:rsid w:val="42A26328"/>
    <w:rsid w:val="45947561"/>
    <w:rsid w:val="4598790A"/>
    <w:rsid w:val="48EB3C67"/>
    <w:rsid w:val="4A2A57CA"/>
    <w:rsid w:val="4BC45A4F"/>
    <w:rsid w:val="4C096513"/>
    <w:rsid w:val="4C906007"/>
    <w:rsid w:val="4CC50006"/>
    <w:rsid w:val="4DF5E63B"/>
    <w:rsid w:val="4EC01E9A"/>
    <w:rsid w:val="4EFB951F"/>
    <w:rsid w:val="4F7E57A3"/>
    <w:rsid w:val="50500BAE"/>
    <w:rsid w:val="52402DA2"/>
    <w:rsid w:val="52AD324E"/>
    <w:rsid w:val="53521097"/>
    <w:rsid w:val="5496185C"/>
    <w:rsid w:val="56311C35"/>
    <w:rsid w:val="56BBD7B3"/>
    <w:rsid w:val="576E4F03"/>
    <w:rsid w:val="5776115B"/>
    <w:rsid w:val="57DA1C7A"/>
    <w:rsid w:val="57DE39D8"/>
    <w:rsid w:val="57FF7257"/>
    <w:rsid w:val="584E24DB"/>
    <w:rsid w:val="58E55C6C"/>
    <w:rsid w:val="590211E4"/>
    <w:rsid w:val="59993104"/>
    <w:rsid w:val="599B5858"/>
    <w:rsid w:val="59FDF51E"/>
    <w:rsid w:val="5A7B65A7"/>
    <w:rsid w:val="5BB568A6"/>
    <w:rsid w:val="5BCD1C8D"/>
    <w:rsid w:val="5D19389B"/>
    <w:rsid w:val="5D215911"/>
    <w:rsid w:val="5D3B9AC8"/>
    <w:rsid w:val="5DA9A896"/>
    <w:rsid w:val="5E7919FF"/>
    <w:rsid w:val="5EAE36A8"/>
    <w:rsid w:val="5EBF6244"/>
    <w:rsid w:val="5EC16E36"/>
    <w:rsid w:val="5FDE2C42"/>
    <w:rsid w:val="5FFBCA91"/>
    <w:rsid w:val="5FFC7D22"/>
    <w:rsid w:val="5FFDF315"/>
    <w:rsid w:val="606F216E"/>
    <w:rsid w:val="60F86791"/>
    <w:rsid w:val="62800A79"/>
    <w:rsid w:val="637FF49F"/>
    <w:rsid w:val="63E14206"/>
    <w:rsid w:val="64004827"/>
    <w:rsid w:val="640419B9"/>
    <w:rsid w:val="655D587A"/>
    <w:rsid w:val="663F33D4"/>
    <w:rsid w:val="673E44B7"/>
    <w:rsid w:val="677242A4"/>
    <w:rsid w:val="67BDB82E"/>
    <w:rsid w:val="68207CF1"/>
    <w:rsid w:val="690F411B"/>
    <w:rsid w:val="6B3B400E"/>
    <w:rsid w:val="6B7F6830"/>
    <w:rsid w:val="6C9D3369"/>
    <w:rsid w:val="6CB95B66"/>
    <w:rsid w:val="6D324C28"/>
    <w:rsid w:val="6DDC0AD1"/>
    <w:rsid w:val="6DE84E81"/>
    <w:rsid w:val="6E572690"/>
    <w:rsid w:val="6E675F14"/>
    <w:rsid w:val="6EAF2ED8"/>
    <w:rsid w:val="6EF77CFD"/>
    <w:rsid w:val="6F5864A6"/>
    <w:rsid w:val="6F7D03B2"/>
    <w:rsid w:val="6FCD03D7"/>
    <w:rsid w:val="6FEEB4C0"/>
    <w:rsid w:val="703960A5"/>
    <w:rsid w:val="706373AA"/>
    <w:rsid w:val="70A558EE"/>
    <w:rsid w:val="71622BD3"/>
    <w:rsid w:val="71D976DF"/>
    <w:rsid w:val="72EB3DBE"/>
    <w:rsid w:val="7399101B"/>
    <w:rsid w:val="73DEE7F9"/>
    <w:rsid w:val="73FE40AF"/>
    <w:rsid w:val="743E50EA"/>
    <w:rsid w:val="74AF302A"/>
    <w:rsid w:val="76BB892D"/>
    <w:rsid w:val="7776116F"/>
    <w:rsid w:val="777FDA76"/>
    <w:rsid w:val="77A55384"/>
    <w:rsid w:val="7881780D"/>
    <w:rsid w:val="7997422D"/>
    <w:rsid w:val="7A5F7AEB"/>
    <w:rsid w:val="7A955AEB"/>
    <w:rsid w:val="7AA451DA"/>
    <w:rsid w:val="7BDA5F53"/>
    <w:rsid w:val="7BFF2AC1"/>
    <w:rsid w:val="7CBF3659"/>
    <w:rsid w:val="7CF71631"/>
    <w:rsid w:val="7D7401CE"/>
    <w:rsid w:val="7E33D5DC"/>
    <w:rsid w:val="7EAE7EF0"/>
    <w:rsid w:val="7EF56B02"/>
    <w:rsid w:val="7F6E8A0B"/>
    <w:rsid w:val="7F77C04B"/>
    <w:rsid w:val="7F80457B"/>
    <w:rsid w:val="7F934128"/>
    <w:rsid w:val="7FAD7309"/>
    <w:rsid w:val="7FD7CF5A"/>
    <w:rsid w:val="7FDB6D8F"/>
    <w:rsid w:val="7FEB595D"/>
    <w:rsid w:val="7FF3323E"/>
    <w:rsid w:val="7FF6487B"/>
    <w:rsid w:val="7FF6B4B1"/>
    <w:rsid w:val="7FFE14F7"/>
    <w:rsid w:val="7FFE6D5E"/>
    <w:rsid w:val="8E8E88C9"/>
    <w:rsid w:val="A38FD3A7"/>
    <w:rsid w:val="A6DFF988"/>
    <w:rsid w:val="ADBF9E8B"/>
    <w:rsid w:val="ADEF39BA"/>
    <w:rsid w:val="AFEF9952"/>
    <w:rsid w:val="B2FC4271"/>
    <w:rsid w:val="B4F31C31"/>
    <w:rsid w:val="B7BFF525"/>
    <w:rsid w:val="B8FFD3B0"/>
    <w:rsid w:val="B9A729ED"/>
    <w:rsid w:val="B9F3FBE9"/>
    <w:rsid w:val="BB4EE36C"/>
    <w:rsid w:val="BBBD74C0"/>
    <w:rsid w:val="BDCFA2AA"/>
    <w:rsid w:val="BDF709EA"/>
    <w:rsid w:val="BF3FC912"/>
    <w:rsid w:val="BF6F95A4"/>
    <w:rsid w:val="BFCEA675"/>
    <w:rsid w:val="BFEF1A01"/>
    <w:rsid w:val="C7FEE2FE"/>
    <w:rsid w:val="CD791857"/>
    <w:rsid w:val="CDBAA0FD"/>
    <w:rsid w:val="D1FDA01C"/>
    <w:rsid w:val="D5BD50F3"/>
    <w:rsid w:val="DBB5A1D6"/>
    <w:rsid w:val="DBDC8186"/>
    <w:rsid w:val="DDB6F1E1"/>
    <w:rsid w:val="DF7BF3A0"/>
    <w:rsid w:val="DFBFE24D"/>
    <w:rsid w:val="DFF5A911"/>
    <w:rsid w:val="E1F7976D"/>
    <w:rsid w:val="E3A5C67E"/>
    <w:rsid w:val="E3B7947F"/>
    <w:rsid w:val="E6F93ACD"/>
    <w:rsid w:val="E7FDD58A"/>
    <w:rsid w:val="EBEF1457"/>
    <w:rsid w:val="ED67F9F1"/>
    <w:rsid w:val="EFBFAF9D"/>
    <w:rsid w:val="EFBFE796"/>
    <w:rsid w:val="F0DD7028"/>
    <w:rsid w:val="F1DF3A04"/>
    <w:rsid w:val="F3CF3EED"/>
    <w:rsid w:val="F3FF0DA3"/>
    <w:rsid w:val="F5BD91A6"/>
    <w:rsid w:val="F7626A69"/>
    <w:rsid w:val="F77E93C2"/>
    <w:rsid w:val="F7FFF782"/>
    <w:rsid w:val="FACF9CAE"/>
    <w:rsid w:val="FAFF6090"/>
    <w:rsid w:val="FBDF9549"/>
    <w:rsid w:val="FBFF6C55"/>
    <w:rsid w:val="FCAABF86"/>
    <w:rsid w:val="FE391D63"/>
    <w:rsid w:val="FE7FF1CF"/>
    <w:rsid w:val="FEEFEE08"/>
    <w:rsid w:val="FEFF2F3B"/>
    <w:rsid w:val="FF7FDBF2"/>
    <w:rsid w:val="FFAEAC46"/>
    <w:rsid w:val="FFB240C2"/>
    <w:rsid w:val="FFBDCD67"/>
    <w:rsid w:val="FFCF3B09"/>
    <w:rsid w:val="FFCFA511"/>
    <w:rsid w:val="FFEB83C4"/>
    <w:rsid w:val="FFFBE161"/>
    <w:rsid w:val="FFFC8906"/>
    <w:rsid w:val="FFFFFBB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2"/>
      <w:szCs w:val="32"/>
      <w:lang w:val="en-US" w:eastAsia="zh-CN" w:bidi="ar-SA"/>
    </w:rPr>
  </w:style>
  <w:style w:type="paragraph" w:styleId="2">
    <w:name w:val="heading 2"/>
    <w:basedOn w:val="1"/>
    <w:next w:val="1"/>
    <w:unhideWhenUsed/>
    <w:qFormat/>
    <w:uiPriority w:val="0"/>
    <w:pPr>
      <w:spacing w:before="100" w:beforeAutospacing="1" w:after="100" w:afterAutospacing="1"/>
      <w:jc w:val="left"/>
      <w:outlineLvl w:val="1"/>
    </w:pPr>
    <w:rPr>
      <w:rFonts w:hint="eastAsia" w:ascii="宋体" w:hAnsi="宋体"/>
      <w:b/>
      <w:kern w:val="0"/>
      <w:sz w:val="36"/>
      <w:szCs w:val="36"/>
    </w:rPr>
  </w:style>
  <w:style w:type="character" w:default="1" w:styleId="10">
    <w:name w:val="Default Paragraph Font"/>
    <w:semiHidden/>
    <w:unhideWhenUsed/>
    <w:qFormat/>
    <w:uiPriority w:val="1"/>
  </w:style>
  <w:style w:type="table" w:default="1" w:styleId="13">
    <w:name w:val="Normal Table"/>
    <w:semiHidden/>
    <w:unhideWhenUsed/>
    <w:qFormat/>
    <w:uiPriority w:val="99"/>
    <w:tblPr>
      <w:tblLayout w:type="fixed"/>
      <w:tblCellMar>
        <w:top w:w="0" w:type="dxa"/>
        <w:left w:w="108" w:type="dxa"/>
        <w:bottom w:w="0" w:type="dxa"/>
        <w:right w:w="108" w:type="dxa"/>
      </w:tblCellMar>
    </w:tblPr>
  </w:style>
  <w:style w:type="paragraph" w:styleId="3">
    <w:name w:val="Body Text"/>
    <w:basedOn w:val="1"/>
    <w:next w:val="4"/>
    <w:qFormat/>
    <w:uiPriority w:val="0"/>
  </w:style>
  <w:style w:type="paragraph" w:styleId="4">
    <w:name w:val="Title"/>
    <w:basedOn w:val="1"/>
    <w:next w:val="1"/>
    <w:qFormat/>
    <w:uiPriority w:val="10"/>
    <w:pPr>
      <w:spacing w:line="640" w:lineRule="exact"/>
      <w:jc w:val="center"/>
      <w:outlineLvl w:val="0"/>
    </w:pPr>
    <w:rPr>
      <w:rFonts w:ascii="方正小标宋简体" w:hAnsi="方正小标宋简体" w:eastAsia="方正小标宋简体"/>
      <w:snapToGrid w:val="0"/>
      <w:kern w:val="0"/>
      <w:sz w:val="44"/>
    </w:rPr>
  </w:style>
  <w:style w:type="paragraph" w:styleId="5">
    <w:name w:val="Plain Text"/>
    <w:basedOn w:val="1"/>
    <w:qFormat/>
    <w:uiPriority w:val="0"/>
    <w:rPr>
      <w:rFonts w:ascii="Calibri" w:hAnsi="Courier New" w:eastAsia="宋体" w:cs="Courier New"/>
      <w:szCs w:val="21"/>
    </w:rPr>
  </w:style>
  <w:style w:type="paragraph" w:styleId="6">
    <w:name w:val="Balloon Text"/>
    <w:basedOn w:val="1"/>
    <w:link w:val="18"/>
    <w:semiHidden/>
    <w:unhideWhenUsed/>
    <w:qFormat/>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11">
    <w:name w:val="page number"/>
    <w:basedOn w:val="10"/>
    <w:qFormat/>
    <w:uiPriority w:val="99"/>
    <w:rPr>
      <w:rFonts w:cs="Times New Roman"/>
    </w:rPr>
  </w:style>
  <w:style w:type="character" w:styleId="12">
    <w:name w:val="annotation reference"/>
    <w:basedOn w:val="10"/>
    <w:semiHidden/>
    <w:unhideWhenUsed/>
    <w:qFormat/>
    <w:uiPriority w:val="99"/>
    <w:rPr>
      <w:sz w:val="21"/>
      <w:szCs w:val="21"/>
    </w:rPr>
  </w:style>
  <w:style w:type="table" w:styleId="14">
    <w:name w:val="Table Grid"/>
    <w:basedOn w:val="13"/>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5">
    <w:name w:val="正文首行缩进1"/>
    <w:basedOn w:val="3"/>
    <w:qFormat/>
    <w:uiPriority w:val="0"/>
    <w:pPr>
      <w:ind w:firstLine="420" w:firstLineChars="100"/>
    </w:pPr>
    <w:rPr>
      <w:rFonts w:ascii="Calibri" w:hAnsi="Calibri"/>
    </w:rPr>
  </w:style>
  <w:style w:type="character" w:customStyle="1" w:styleId="16">
    <w:name w:val="页眉 Char"/>
    <w:basedOn w:val="10"/>
    <w:link w:val="8"/>
    <w:qFormat/>
    <w:uiPriority w:val="99"/>
    <w:rPr>
      <w:rFonts w:ascii="仿宋_GB2312" w:hAnsi="Times New Roman" w:eastAsia="仿宋_GB2312" w:cs="Times New Roman"/>
      <w:sz w:val="18"/>
      <w:szCs w:val="18"/>
    </w:rPr>
  </w:style>
  <w:style w:type="character" w:customStyle="1" w:styleId="17">
    <w:name w:val="页脚 Char"/>
    <w:basedOn w:val="10"/>
    <w:link w:val="7"/>
    <w:qFormat/>
    <w:uiPriority w:val="99"/>
    <w:rPr>
      <w:rFonts w:ascii="仿宋_GB2312" w:hAnsi="Times New Roman" w:eastAsia="仿宋_GB2312" w:cs="Times New Roman"/>
      <w:sz w:val="18"/>
      <w:szCs w:val="18"/>
    </w:rPr>
  </w:style>
  <w:style w:type="character" w:customStyle="1" w:styleId="18">
    <w:name w:val="批注框文本 Char"/>
    <w:basedOn w:val="10"/>
    <w:link w:val="6"/>
    <w:semiHidden/>
    <w:qFormat/>
    <w:uiPriority w:val="99"/>
    <w:rPr>
      <w:rFonts w:ascii="仿宋_GB2312" w:hAnsi="Times New Roman" w:eastAsia="仿宋_GB2312" w:cs="Times New Roman"/>
      <w:kern w:val="2"/>
      <w:sz w:val="18"/>
      <w:szCs w:val="18"/>
    </w:rPr>
  </w:style>
  <w:style w:type="character" w:customStyle="1" w:styleId="19">
    <w:name w:val="fontstyle01"/>
    <w:basedOn w:val="10"/>
    <w:qFormat/>
    <w:uiPriority w:val="0"/>
    <w:rPr>
      <w:rFonts w:ascii="微软雅黑" w:hAnsi="微软雅黑" w:eastAsia="微软雅黑" w:cs="微软雅黑"/>
      <w:color w:val="333333"/>
      <w:sz w:val="14"/>
      <w:szCs w:val="14"/>
    </w:rPr>
  </w:style>
  <w:style w:type="paragraph" w:customStyle="1" w:styleId="20">
    <w:name w:val="三号正文"/>
    <w:basedOn w:val="1"/>
    <w:qFormat/>
    <w:uiPriority w:val="0"/>
    <w:pPr>
      <w:spacing w:line="560" w:lineRule="exact"/>
      <w:ind w:firstLine="880" w:firstLineChars="200"/>
    </w:pPr>
    <w:rPr>
      <w:rFonts w:ascii="仿宋_GB2312" w:hAnsi="仿宋_GB2312" w:eastAsia="仿宋_GB2312" w:cs="仿宋_GB2312"/>
      <w:sz w:val="32"/>
      <w:szCs w:val="32"/>
    </w:rPr>
  </w:style>
  <w:style w:type="paragraph" w:customStyle="1" w:styleId="21">
    <w:name w:val="3.一级标题"/>
    <w:basedOn w:val="1"/>
    <w:qFormat/>
    <w:uiPriority w:val="2"/>
    <w:pPr>
      <w:spacing w:line="560" w:lineRule="exact"/>
      <w:ind w:firstLine="880" w:firstLineChars="200"/>
    </w:pPr>
    <w:rPr>
      <w:rFonts w:ascii="黑体" w:hAnsi="黑体" w:eastAsia="黑体" w:cs="Times New Roman"/>
      <w:sz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header" Target="header4.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5446</Words>
  <Characters>5547</Characters>
  <Lines>16</Lines>
  <Paragraphs>4</Paragraphs>
  <TotalTime>3</TotalTime>
  <ScaleCrop>false</ScaleCrop>
  <LinksUpToDate>false</LinksUpToDate>
  <CharactersWithSpaces>5597</CharactersWithSpaces>
  <Application>WPS Office_10.1.0.7520_F1E327BC-269C-435d-A152-05C5408002CA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2018-12-15T17:15:00Z</dcterms:created>
  <dc:creator>王华伟(拟稿)</dc:creator>
  <cp:lastModifiedBy>打印室（套红）</cp:lastModifiedBy>
  <cp:lastPrinted>2023-12-29T08:18:00Z</cp:lastPrinted>
  <dcterms:modified xsi:type="dcterms:W3CDTF">2023-12-29T08:19:50Z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y fmtid="{D5CDD505-2E9C-101B-9397-08002B2CF9AE}" pid="3" name="ICV">
    <vt:lpwstr>D8B5F85AA5374A7E934A37BF41E2EF39</vt:lpwstr>
  </property>
</Properties>
</file>